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32"/>
          <w:szCs w:val="32"/>
          <w:lang w:val="en-US" w:eastAsia="zh-CN" w:bidi="ar"/>
        </w:rPr>
      </w:pPr>
      <w:r>
        <w:rPr>
          <w:rFonts w:hint="eastAsia" w:ascii="宋体" w:hAnsi="宋体" w:eastAsia="宋体" w:cs="宋体"/>
          <w:b/>
          <w:bCs w:val="0"/>
          <w:kern w:val="2"/>
          <w:sz w:val="32"/>
          <w:szCs w:val="32"/>
          <w:lang w:val="en-US" w:eastAsia="zh-CN" w:bidi="ar"/>
        </w:rPr>
        <w:t>承诺函</w:t>
      </w:r>
    </w:p>
    <w:p>
      <w:pPr>
        <w:pStyle w:val="6"/>
        <w:rPr>
          <w:rFonts w:hint="eastAsia" w:ascii="宋体" w:hAnsi="宋体" w:eastAsia="宋体" w:cs="宋体"/>
          <w:sz w:val="24"/>
          <w:szCs w:val="24"/>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宋体" w:hAnsi="宋体" w:eastAsia="宋体" w:cs="宋体"/>
          <w:b/>
          <w:bCs w:val="0"/>
          <w:sz w:val="24"/>
          <w:szCs w:val="24"/>
          <w:u w:val="single"/>
          <w:lang w:val="en-US"/>
        </w:rPr>
      </w:pPr>
      <w:r>
        <w:rPr>
          <w:rFonts w:hint="eastAsia" w:ascii="宋体" w:hAnsi="宋体" w:eastAsia="宋体" w:cs="宋体"/>
          <w:b/>
          <w:bCs w:val="0"/>
          <w:kern w:val="2"/>
          <w:sz w:val="24"/>
          <w:szCs w:val="24"/>
          <w:lang w:val="en-US" w:eastAsia="zh-CN" w:bidi="ar"/>
        </w:rPr>
        <w:t>致：</w:t>
      </w:r>
      <w:r>
        <w:rPr>
          <w:rFonts w:hint="eastAsia" w:ascii="宋体" w:hAnsi="宋体" w:eastAsia="宋体" w:cs="宋体"/>
          <w:b/>
          <w:bCs w:val="0"/>
          <w:kern w:val="2"/>
          <w:sz w:val="24"/>
          <w:szCs w:val="24"/>
          <w:u w:val="single"/>
          <w:lang w:val="en-US" w:eastAsia="zh-CN" w:bidi="ar"/>
        </w:rPr>
        <w:t>厦门国际银行股份有限公司</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440"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440"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440"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440"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cs="宋体"/>
          <w:kern w:val="2"/>
          <w:sz w:val="24"/>
          <w:szCs w:val="24"/>
          <w:lang w:val="en-US" w:eastAsia="zh-CN" w:bidi="ar"/>
        </w:rPr>
        <w:t>3</w:t>
      </w:r>
      <w:r>
        <w:rPr>
          <w:rFonts w:hint="eastAsia" w:ascii="宋体" w:hAnsi="宋体" w:eastAsia="宋体" w:cs="宋体"/>
          <w:kern w:val="2"/>
          <w:sz w:val="24"/>
          <w:szCs w:val="24"/>
          <w:lang w:val="en-US" w:eastAsia="zh-CN" w:bidi="ar"/>
        </w:rPr>
        <w:t>.未在厦门国际银行供应商黑名单内。</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440"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cs="宋体"/>
          <w:kern w:val="2"/>
          <w:sz w:val="24"/>
          <w:szCs w:val="24"/>
          <w:lang w:val="en-US" w:eastAsia="zh-CN" w:bidi="ar"/>
        </w:rPr>
        <w:t>4</w:t>
      </w:r>
      <w:r>
        <w:rPr>
          <w:rFonts w:hint="eastAsia" w:ascii="宋体" w:hAnsi="宋体" w:eastAsia="宋体" w:cs="宋体"/>
          <w:kern w:val="2"/>
          <w:sz w:val="24"/>
          <w:szCs w:val="24"/>
          <w:lang w:val="en-US" w:eastAsia="zh-CN" w:bidi="ar"/>
        </w:rPr>
        <w:t>.材料1.《厦门国际银行新一代综合柜面系统项目》供应商征集反馈材料-公司名称（全称）真实、有效</w:t>
      </w:r>
      <w:r>
        <w:rPr>
          <w:rFonts w:hint="eastAsia" w:ascii="宋体" w:hAnsi="宋体" w:cs="宋体"/>
          <w:kern w:val="2"/>
          <w:sz w:val="24"/>
          <w:szCs w:val="24"/>
          <w:lang w:val="en-US" w:eastAsia="zh-CN" w:bidi="ar"/>
        </w:rPr>
        <w:t>。</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440"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cs="宋体"/>
          <w:kern w:val="2"/>
          <w:sz w:val="24"/>
          <w:szCs w:val="24"/>
          <w:lang w:val="en-US" w:eastAsia="zh-CN" w:bidi="ar"/>
        </w:rPr>
        <w:t>5</w:t>
      </w:r>
      <w:r>
        <w:rPr>
          <w:rFonts w:hint="eastAsia" w:ascii="宋体" w:hAnsi="宋体" w:eastAsia="宋体" w:cs="宋体"/>
          <w:kern w:val="2"/>
          <w:sz w:val="24"/>
          <w:szCs w:val="24"/>
          <w:lang w:val="en-US" w:eastAsia="zh-CN" w:bidi="ar"/>
        </w:rPr>
        <w:t>.遵守国家法律法规，在经营活动中没有违法记录，企业法人及其法定代表人未出现重大违规违法记录，没有出现违背社会责任的不良信息，具备履行合同所必须的设备和专业技术能力</w:t>
      </w:r>
      <w:r>
        <w:rPr>
          <w:rFonts w:hint="eastAsia" w:ascii="宋体" w:hAnsi="宋体" w:cs="宋体"/>
          <w:kern w:val="2"/>
          <w:sz w:val="24"/>
          <w:szCs w:val="24"/>
          <w:lang w:val="en-US" w:eastAsia="zh-CN" w:bidi="ar"/>
        </w:rPr>
        <w:t>。</w:t>
      </w:r>
    </w:p>
    <w:p>
      <w:pPr>
        <w:pStyle w:val="7"/>
        <w:keepNext w:val="0"/>
        <w:keepLines w:val="0"/>
        <w:pageBreakBefore w:val="0"/>
        <w:widowControl w:val="0"/>
        <w:kinsoku/>
        <w:wordWrap/>
        <w:overflowPunct/>
        <w:topLinePunct/>
        <w:bidi w:val="0"/>
        <w:snapToGrid/>
        <w:spacing w:line="4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无不良信用行为记录</w:t>
      </w:r>
      <w:r>
        <w:rPr>
          <w:rFonts w:hint="eastAsia" w:eastAsia="宋体" w:cs="宋体"/>
          <w:sz w:val="24"/>
          <w:szCs w:val="24"/>
          <w:lang w:eastAsia="zh-CN"/>
        </w:rPr>
        <w:t>。</w:t>
      </w:r>
    </w:p>
    <w:p>
      <w:pPr>
        <w:pStyle w:val="7"/>
        <w:keepNext w:val="0"/>
        <w:keepLines w:val="0"/>
        <w:pageBreakBefore w:val="0"/>
        <w:widowControl w:val="0"/>
        <w:kinsoku/>
        <w:wordWrap/>
        <w:overflowPunct/>
        <w:topLinePunct/>
        <w:bidi w:val="0"/>
        <w:snapToGrid/>
        <w:spacing w:line="440" w:lineRule="exact"/>
        <w:textAlignment w:val="auto"/>
        <w:rPr>
          <w:rFonts w:hint="default" w:ascii="宋体" w:hAnsi="宋体" w:eastAsia="宋体"/>
          <w:sz w:val="24"/>
          <w:szCs w:val="24"/>
          <w:lang w:val="en-US"/>
        </w:rPr>
      </w:pPr>
      <w:r>
        <w:rPr>
          <w:rFonts w:hint="eastAsia" w:ascii="宋体" w:hAnsi="宋体" w:eastAsia="宋体" w:cs="宋体"/>
          <w:sz w:val="24"/>
          <w:szCs w:val="24"/>
          <w:lang w:val="en-US" w:eastAsia="zh-CN"/>
        </w:rPr>
        <w:t>9.</w:t>
      </w:r>
      <w:r>
        <w:rPr>
          <w:rFonts w:hint="eastAsia" w:ascii="宋体" w:hAnsi="宋体" w:eastAsia="宋体" w:cs="宋体"/>
          <w:color w:val="000000"/>
          <w:sz w:val="24"/>
          <w:szCs w:val="24"/>
          <w:highlight w:val="none"/>
          <w:lang w:val="en-US" w:eastAsia="zh-CN"/>
        </w:rPr>
        <w:t>非</w:t>
      </w:r>
      <w:r>
        <w:rPr>
          <w:rFonts w:hint="eastAsia" w:ascii="宋体" w:hAnsi="宋体" w:eastAsia="宋体" w:cs="宋体"/>
          <w:color w:val="000000"/>
          <w:sz w:val="24"/>
          <w:szCs w:val="24"/>
          <w:highlight w:val="none"/>
        </w:rPr>
        <w:t>联合体形式投标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不存在</w:t>
      </w:r>
      <w:r>
        <w:rPr>
          <w:rFonts w:ascii="宋体" w:hAnsi="宋体" w:eastAsia="宋体"/>
          <w:sz w:val="24"/>
          <w:szCs w:val="24"/>
        </w:rPr>
        <w:t>法定代表人为同一个人的两个及两</w:t>
      </w:r>
      <w:r>
        <w:rPr>
          <w:rFonts w:hint="eastAsia" w:ascii="宋体" w:hAnsi="宋体" w:eastAsia="宋体"/>
          <w:sz w:val="24"/>
          <w:szCs w:val="24"/>
        </w:rPr>
        <w:t>个以上法人，母公司、全资子公司及其控股（管理）公司同时参与同一项目</w:t>
      </w:r>
      <w:r>
        <w:rPr>
          <w:rFonts w:hint="eastAsia" w:eastAsia="宋体"/>
          <w:sz w:val="24"/>
          <w:szCs w:val="24"/>
          <w:lang w:val="en-US" w:eastAsia="zh-CN"/>
        </w:rPr>
        <w:t>情况</w:t>
      </w:r>
      <w:r>
        <w:rPr>
          <w:rFonts w:hint="eastAsia" w:ascii="宋体" w:hAnsi="宋体" w:eastAsia="宋体"/>
          <w:sz w:val="24"/>
          <w:szCs w:val="24"/>
        </w:rPr>
        <w:t>。</w:t>
      </w:r>
      <w:r>
        <w:rPr>
          <w:rFonts w:hint="eastAsia" w:ascii="宋体" w:eastAsia="宋体" w:cs="Times New Roman"/>
          <w:i w:val="0"/>
          <w:iCs w:val="0"/>
          <w:caps w:val="0"/>
          <w:color w:val="000000"/>
          <w:spacing w:val="0"/>
          <w:kern w:val="0"/>
          <w:sz w:val="24"/>
          <w:szCs w:val="24"/>
          <w:lang w:val="en-US" w:eastAsia="zh-CN"/>
        </w:rPr>
        <w:t>不存在将本项目招标内容以任何方</w:t>
      </w:r>
      <w:r>
        <w:rPr>
          <w:rFonts w:hint="eastAsia" w:ascii="宋体" w:eastAsia="宋体" w:cs="Times New Roman"/>
          <w:i w:val="0"/>
          <w:iCs w:val="0"/>
          <w:caps w:val="0"/>
          <w:color w:val="000000"/>
          <w:spacing w:val="0"/>
          <w:kern w:val="0"/>
          <w:sz w:val="24"/>
          <w:szCs w:val="24"/>
          <w:highlight w:val="none"/>
          <w:lang w:val="en-US" w:eastAsia="zh-CN"/>
        </w:rPr>
        <w:t>式进行转包、分包</w:t>
      </w:r>
      <w:r>
        <w:rPr>
          <w:rFonts w:hint="eastAsia" w:eastAsia="宋体" w:cs="Times New Roman"/>
          <w:i w:val="0"/>
          <w:iCs w:val="0"/>
          <w:caps w:val="0"/>
          <w:color w:val="000000"/>
          <w:spacing w:val="0"/>
          <w:kern w:val="0"/>
          <w:sz w:val="24"/>
          <w:szCs w:val="24"/>
          <w:highlight w:val="none"/>
          <w:lang w:val="en-US" w:eastAsia="zh-CN"/>
        </w:rPr>
        <w:t>。</w:t>
      </w:r>
    </w:p>
    <w:p>
      <w:pPr>
        <w:pStyle w:val="7"/>
        <w:keepNext w:val="0"/>
        <w:keepLines w:val="0"/>
        <w:pageBreakBefore w:val="0"/>
        <w:widowControl w:val="0"/>
        <w:kinsoku/>
        <w:wordWrap/>
        <w:overflowPunct/>
        <w:topLinePunct/>
        <w:bidi w:val="0"/>
        <w:snapToGrid/>
        <w:spacing w:line="440" w:lineRule="exact"/>
        <w:textAlignment w:val="auto"/>
        <w:rPr>
          <w:rFonts w:hint="eastAsia" w:ascii="宋体" w:hAnsi="宋体" w:eastAsia="宋体"/>
          <w:sz w:val="24"/>
          <w:szCs w:val="24"/>
          <w:lang w:eastAsia="zh-CN"/>
        </w:rPr>
      </w:pPr>
      <w:r>
        <w:rPr>
          <w:rFonts w:hint="eastAsia" w:eastAsia="宋体"/>
          <w:sz w:val="24"/>
          <w:szCs w:val="24"/>
          <w:lang w:val="en-US" w:eastAsia="zh-CN"/>
        </w:rPr>
        <w:t>10.</w:t>
      </w:r>
      <w:r>
        <w:rPr>
          <w:rFonts w:ascii="宋体" w:hAnsi="宋体" w:eastAsia="宋体"/>
          <w:sz w:val="24"/>
          <w:szCs w:val="24"/>
        </w:rPr>
        <w:t>企业法人及其法定代表人未被列入失信被执行人名单，企业未</w:t>
      </w:r>
      <w:r>
        <w:rPr>
          <w:rFonts w:hint="eastAsia" w:ascii="宋体" w:hAnsi="宋体" w:eastAsia="宋体"/>
          <w:sz w:val="24"/>
          <w:szCs w:val="24"/>
        </w:rPr>
        <w:t>被列入重大税收违法案件当事人名单、政府采购严重违法失信行为记录名单、经营异常名录</w:t>
      </w:r>
      <w:bookmarkStart w:id="0" w:name="_GoBack"/>
      <w:bookmarkEnd w:id="0"/>
      <w:r>
        <w:rPr>
          <w:rFonts w:hint="eastAsia" w:ascii="宋体" w:hAnsi="宋体" w:eastAsia="宋体"/>
          <w:sz w:val="24"/>
          <w:szCs w:val="24"/>
          <w:lang w:eastAsia="zh-CN"/>
        </w:rPr>
        <w:t>。</w:t>
      </w:r>
    </w:p>
    <w:p>
      <w:pPr>
        <w:pStyle w:val="7"/>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11.保证提供投标产品（含应用系统、技术平台开发态和运行态）的全部源代码和相关设计文档</w:t>
      </w:r>
      <w:r>
        <w:rPr>
          <w:rFonts w:hint="eastAsia" w:eastAsia="宋体" w:cs="Times New Roman"/>
          <w:i w:val="0"/>
          <w:iCs w:val="0"/>
          <w:caps w:val="0"/>
          <w:color w:val="000000"/>
          <w:spacing w:val="0"/>
          <w:kern w:val="0"/>
          <w:sz w:val="24"/>
          <w:szCs w:val="24"/>
          <w:lang w:val="en-US" w:eastAsia="zh-CN"/>
        </w:rPr>
        <w:t>。</w:t>
      </w:r>
    </w:p>
    <w:p>
      <w:pPr>
        <w:pStyle w:val="7"/>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12.保证招标人在其本国使用其提供的产品/服务时，不存在任何已知的不合法的情形，也不存在任何已知的与第三方专利权、著作权、商标权或工业设计权相关的任何争议。如果有任何因招标人使用我司提供的产品/服务而提起的侵权指控，我司须依法承担全部责任</w:t>
      </w:r>
      <w:r>
        <w:rPr>
          <w:rFonts w:hint="eastAsia" w:eastAsia="宋体" w:cs="Times New Roman"/>
          <w:i w:val="0"/>
          <w:iCs w:val="0"/>
          <w:caps w:val="0"/>
          <w:color w:val="000000"/>
          <w:spacing w:val="0"/>
          <w:kern w:val="0"/>
          <w:sz w:val="24"/>
          <w:szCs w:val="24"/>
          <w:lang w:val="en-US" w:eastAsia="zh-CN"/>
        </w:rPr>
        <w:t>。</w:t>
      </w:r>
    </w:p>
    <w:p>
      <w:pPr>
        <w:pStyle w:val="7"/>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13.</w:t>
      </w:r>
      <w:r>
        <w:rPr>
          <w:rFonts w:hint="eastAsia" w:ascii="宋体" w:hAnsi="宋体" w:eastAsia="宋体" w:cs="宋体"/>
          <w:kern w:val="0"/>
          <w:sz w:val="24"/>
          <w:szCs w:val="24"/>
          <w:lang w:val="en-US" w:eastAsia="zh-CN" w:bidi="ar"/>
        </w:rPr>
        <w:t>不存在被监管机构禁止或审慎发展的情形，未处于限制开展生产经营活动、责令停产停业、责令关闭、限制从业等重大行政处罚期内</w:t>
      </w:r>
      <w:r>
        <w:rPr>
          <w:rFonts w:hint="eastAsia" w:eastAsia="宋体" w:cs="Times New Roman"/>
          <w:i w:val="0"/>
          <w:iCs w:val="0"/>
          <w:caps w:val="0"/>
          <w:color w:val="000000"/>
          <w:spacing w:val="0"/>
          <w:kern w:val="0"/>
          <w:sz w:val="24"/>
          <w:szCs w:val="24"/>
          <w:lang w:val="en-US" w:eastAsia="zh-CN"/>
        </w:rPr>
        <w:t>。</w:t>
      </w:r>
    </w:p>
    <w:p>
      <w:pPr>
        <w:pStyle w:val="7"/>
        <w:keepNext w:val="0"/>
        <w:keepLines w:val="0"/>
        <w:pageBreakBefore w:val="0"/>
        <w:widowControl w:val="0"/>
        <w:kinsoku/>
        <w:wordWrap/>
        <w:overflowPunct/>
        <w:topLinePunct/>
        <w:bidi w:val="0"/>
        <w:snapToGrid/>
        <w:spacing w:line="440" w:lineRule="exact"/>
        <w:textAlignment w:val="auto"/>
        <w:rPr>
          <w:rFonts w:hint="eastAsia"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14.满足在</w:t>
      </w:r>
      <w:r>
        <w:rPr>
          <w:rFonts w:hint="eastAsia" w:eastAsia="宋体" w:cs="Times New Roman"/>
          <w:i w:val="0"/>
          <w:iCs w:val="0"/>
          <w:caps w:val="0"/>
          <w:color w:val="000000"/>
          <w:spacing w:val="0"/>
          <w:kern w:val="0"/>
          <w:sz w:val="24"/>
          <w:szCs w:val="24"/>
          <w:lang w:val="en-US" w:eastAsia="zh-CN"/>
        </w:rPr>
        <w:t>征集</w:t>
      </w:r>
      <w:r>
        <w:rPr>
          <w:rFonts w:hint="eastAsia" w:ascii="宋体" w:eastAsia="宋体" w:cs="Times New Roman"/>
          <w:i w:val="0"/>
          <w:iCs w:val="0"/>
          <w:caps w:val="0"/>
          <w:color w:val="000000"/>
          <w:spacing w:val="0"/>
          <w:kern w:val="0"/>
          <w:sz w:val="24"/>
          <w:szCs w:val="24"/>
          <w:lang w:val="en-US" w:eastAsia="zh-CN"/>
        </w:rPr>
        <w:t>人的基础设施环境中进行部署实施，支持国产化的基础设施环境</w:t>
      </w:r>
      <w:r>
        <w:rPr>
          <w:rFonts w:hint="eastAsia" w:eastAsia="宋体" w:cs="Times New Roman"/>
          <w:i w:val="0"/>
          <w:iCs w:val="0"/>
          <w:caps w:val="0"/>
          <w:color w:val="000000"/>
          <w:spacing w:val="0"/>
          <w:kern w:val="0"/>
          <w:sz w:val="24"/>
          <w:szCs w:val="24"/>
          <w:lang w:val="en-US" w:eastAsia="zh-CN"/>
        </w:rPr>
        <w:t>。</w:t>
      </w:r>
    </w:p>
    <w:p>
      <w:pPr>
        <w:pStyle w:val="7"/>
        <w:keepNext w:val="0"/>
        <w:keepLines w:val="0"/>
        <w:pageBreakBefore w:val="0"/>
        <w:widowControl w:val="0"/>
        <w:kinsoku/>
        <w:wordWrap/>
        <w:overflowPunct/>
        <w:topLinePunct/>
        <w:bidi w:val="0"/>
        <w:snapToGrid/>
        <w:spacing w:line="440" w:lineRule="exact"/>
        <w:textAlignment w:val="auto"/>
        <w:rPr>
          <w:rFonts w:hint="default" w:ascii="宋体" w:eastAsia="宋体" w:cs="Times New Roman"/>
          <w:i w:val="0"/>
          <w:iCs w:val="0"/>
          <w:caps w:val="0"/>
          <w:color w:val="000000"/>
          <w:spacing w:val="0"/>
          <w:kern w:val="0"/>
          <w:sz w:val="24"/>
          <w:szCs w:val="24"/>
          <w:lang w:val="en-US" w:eastAsia="zh-CN"/>
        </w:rPr>
      </w:pPr>
      <w:r>
        <w:rPr>
          <w:rFonts w:hint="eastAsia" w:ascii="宋体" w:eastAsia="宋体" w:cs="Times New Roman"/>
          <w:i w:val="0"/>
          <w:iCs w:val="0"/>
          <w:caps w:val="0"/>
          <w:color w:val="000000"/>
          <w:spacing w:val="0"/>
          <w:kern w:val="0"/>
          <w:sz w:val="24"/>
          <w:szCs w:val="24"/>
          <w:lang w:val="en-US" w:eastAsia="zh-CN"/>
        </w:rPr>
        <w:t>15.</w:t>
      </w:r>
      <w:r>
        <w:rPr>
          <w:rFonts w:hint="eastAsia" w:eastAsia="宋体" w:cs="Times New Roman"/>
          <w:i w:val="0"/>
          <w:iCs w:val="0"/>
          <w:caps w:val="0"/>
          <w:color w:val="000000"/>
          <w:spacing w:val="0"/>
          <w:kern w:val="0"/>
          <w:sz w:val="24"/>
          <w:szCs w:val="24"/>
          <w:lang w:val="en-US" w:eastAsia="zh-CN"/>
        </w:rPr>
        <w:t>报名</w:t>
      </w:r>
      <w:r>
        <w:rPr>
          <w:rFonts w:hint="eastAsia" w:ascii="宋体" w:eastAsia="宋体" w:cs="Times New Roman"/>
          <w:i w:val="0"/>
          <w:iCs w:val="0"/>
          <w:caps w:val="0"/>
          <w:color w:val="000000"/>
          <w:spacing w:val="0"/>
          <w:kern w:val="0"/>
          <w:sz w:val="24"/>
          <w:szCs w:val="24"/>
          <w:lang w:val="en-US" w:eastAsia="zh-CN"/>
        </w:rPr>
        <w:t>人是所投标产品的原厂商</w:t>
      </w:r>
      <w:r>
        <w:rPr>
          <w:rFonts w:hint="eastAsia" w:eastAsia="宋体" w:cs="Times New Roman"/>
          <w:i w:val="0"/>
          <w:iCs w:val="0"/>
          <w:caps w:val="0"/>
          <w:color w:val="000000"/>
          <w:spacing w:val="0"/>
          <w:kern w:val="0"/>
          <w:sz w:val="24"/>
          <w:szCs w:val="24"/>
          <w:lang w:val="en-US" w:eastAsia="zh-CN"/>
        </w:rPr>
        <w:t>。</w:t>
      </w:r>
    </w:p>
    <w:p>
      <w:pPr>
        <w:pStyle w:val="7"/>
        <w:keepNext w:val="0"/>
        <w:keepLines w:val="0"/>
        <w:pageBreakBefore w:val="0"/>
        <w:widowControl w:val="0"/>
        <w:kinsoku/>
        <w:wordWrap/>
        <w:overflowPunct/>
        <w:topLinePunct/>
        <w:bidi w:val="0"/>
        <w:snapToGrid/>
        <w:spacing w:line="440" w:lineRule="exact"/>
        <w:textAlignment w:val="auto"/>
        <w:rPr>
          <w:rFonts w:hint="default" w:ascii="宋体" w:eastAsia="宋体" w:cs="Times New Roman"/>
          <w:i w:val="0"/>
          <w:iCs w:val="0"/>
          <w:caps w:val="0"/>
          <w:color w:val="000000"/>
          <w:spacing w:val="0"/>
          <w:kern w:val="0"/>
          <w:sz w:val="24"/>
          <w:szCs w:val="24"/>
          <w:lang w:val="en-US" w:eastAsia="zh-CN"/>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440" w:lineRule="exact"/>
        <w:ind w:left="0" w:right="0" w:firstLine="480" w:firstLineChars="200"/>
        <w:jc w:val="both"/>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本公司（单位）保证所提交的全部文件内容</w:t>
      </w:r>
      <w:r>
        <w:rPr>
          <w:rFonts w:hint="eastAsia" w:ascii="宋体" w:hAnsi="宋体" w:cs="宋体"/>
          <w:kern w:val="2"/>
          <w:sz w:val="24"/>
          <w:szCs w:val="24"/>
          <w:lang w:val="en-US" w:eastAsia="zh-CN" w:bidi="ar"/>
        </w:rPr>
        <w:t>及上述承诺</w:t>
      </w:r>
      <w:r>
        <w:rPr>
          <w:rFonts w:hint="eastAsia" w:ascii="宋体" w:hAnsi="宋体" w:eastAsia="宋体" w:cs="宋体"/>
          <w:kern w:val="2"/>
          <w:sz w:val="24"/>
          <w:szCs w:val="24"/>
          <w:lang w:val="en-US" w:eastAsia="zh-CN" w:bidi="ar"/>
        </w:rPr>
        <w:t>真实、有效，并愿意承担因隐瞒违法违规行为，虚构数据、虚假资料及伪造资格证明、假冒伪劣产品、非正规进货渠道等有失诚信行为所导致的一切后果（包括但不限于取消中标资格）。</w:t>
      </w:r>
    </w:p>
    <w:p>
      <w:pPr>
        <w:pStyle w:val="13"/>
        <w:keepNext w:val="0"/>
        <w:keepLines w:val="0"/>
        <w:pageBreakBefore w:val="0"/>
        <w:kinsoku/>
        <w:wordWrap/>
        <w:overflowPunct/>
        <w:topLinePunct/>
        <w:autoSpaceDE/>
        <w:autoSpaceDN/>
        <w:bidi w:val="0"/>
        <w:adjustRightInd/>
        <w:snapToGrid/>
        <w:spacing w:line="579" w:lineRule="exact"/>
        <w:textAlignment w:val="auto"/>
        <w:rPr>
          <w:rFonts w:hint="eastAsia" w:ascii="宋体" w:hAnsi="宋体" w:eastAsia="宋体" w:cs="宋体"/>
          <w:sz w:val="24"/>
          <w:szCs w:val="24"/>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1920" w:firstLineChars="800"/>
        <w:jc w:val="right"/>
        <w:textAlignment w:val="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公司（单位）（盖公章）：___________________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1920" w:firstLineChars="800"/>
        <w:jc w:val="right"/>
        <w:textAlignment w:val="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法定代表人</w:t>
      </w:r>
      <w:r>
        <w:rPr>
          <w:rFonts w:hint="eastAsia" w:ascii="宋体" w:hAnsi="宋体" w:cs="宋体"/>
          <w:kern w:val="2"/>
          <w:sz w:val="24"/>
          <w:szCs w:val="24"/>
          <w:lang w:val="en-US" w:eastAsia="zh-CN" w:bidi="ar"/>
        </w:rPr>
        <w:t>（签章）</w:t>
      </w:r>
      <w:r>
        <w:rPr>
          <w:rFonts w:hint="eastAsia" w:ascii="宋体" w:hAnsi="宋体" w:eastAsia="宋体" w:cs="宋体"/>
          <w:kern w:val="2"/>
          <w:sz w:val="24"/>
          <w:szCs w:val="24"/>
          <w:lang w:val="en-US" w:eastAsia="zh-CN" w:bidi="ar"/>
        </w:rPr>
        <w:t>：_________________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1920" w:firstLineChars="800"/>
        <w:jc w:val="right"/>
        <w:textAlignment w:val="auto"/>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1920" w:firstLineChars="800"/>
        <w:jc w:val="right"/>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联系人姓名及手机号码（备用）：___________　　　　　</w:t>
      </w:r>
    </w:p>
    <w:p>
      <w:pPr>
        <w:keepNext w:val="0"/>
        <w:keepLines w:val="0"/>
        <w:widowControl w:val="0"/>
        <w:suppressLineNumbers w:val="0"/>
        <w:spacing w:before="0" w:beforeAutospacing="0" w:after="0" w:afterAutospacing="0" w:line="579" w:lineRule="exact"/>
        <w:ind w:right="0" w:firstLine="4320" w:firstLineChars="1800"/>
        <w:jc w:val="righ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____年____月____日</w:t>
      </w:r>
    </w:p>
    <w:p>
      <w:pPr>
        <w:jc w:val="both"/>
        <w:rPr>
          <w:rFonts w:hint="eastAsia" w:ascii="宋体" w:hAnsi="宋体" w:eastAsia="宋体" w:cs="宋体"/>
          <w:strike w:val="0"/>
          <w:dstrike w:val="0"/>
          <w:sz w:val="24"/>
          <w:szCs w:val="24"/>
          <w:u w:val="none"/>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9"/>
    <w:multiLevelType w:val="multilevel"/>
    <w:tmpl w:val="00000019"/>
    <w:lvl w:ilvl="0" w:tentative="0">
      <w:start w:val="1"/>
      <w:numFmt w:val="decimal"/>
      <w:lvlText w:val="%1"/>
      <w:lvlJc w:val="left"/>
      <w:pPr>
        <w:tabs>
          <w:tab w:val="left" w:pos="432"/>
        </w:tabs>
        <w:ind w:left="432" w:hanging="432"/>
      </w:pPr>
      <w:rPr>
        <w:rFonts w:hint="default" w:ascii="Times New Roman" w:hAnsi="Times New Roman" w:eastAsia="宋体"/>
      </w:rPr>
    </w:lvl>
    <w:lvl w:ilvl="1" w:tentative="0">
      <w:start w:val="1"/>
      <w:numFmt w:val="decimal"/>
      <w:lvlText w:val="%1.%2"/>
      <w:lvlJc w:val="left"/>
      <w:pPr>
        <w:tabs>
          <w:tab w:val="left" w:pos="576"/>
        </w:tabs>
        <w:ind w:left="576" w:hanging="576"/>
      </w:pPr>
      <w:rPr>
        <w:rFonts w:hint="default" w:ascii="Times New Roman" w:hAnsi="Times New Roman" w:eastAsia="宋体"/>
      </w:rPr>
    </w:lvl>
    <w:lvl w:ilvl="2" w:tentative="0">
      <w:start w:val="1"/>
      <w:numFmt w:val="decimal"/>
      <w:lvlText w:val="%1.%2.%3"/>
      <w:lvlJc w:val="left"/>
      <w:pPr>
        <w:tabs>
          <w:tab w:val="left" w:pos="720"/>
        </w:tabs>
        <w:ind w:left="720" w:hanging="720"/>
      </w:pPr>
      <w:rPr>
        <w:rFonts w:hint="default" w:ascii="Times New Roman" w:hAnsi="Times New Roman" w:eastAsia="宋体"/>
      </w:rPr>
    </w:lvl>
    <w:lvl w:ilvl="3" w:tentative="0">
      <w:start w:val="1"/>
      <w:numFmt w:val="decimal"/>
      <w:pStyle w:val="2"/>
      <w:lvlText w:val="%1.%2.%3.%4"/>
      <w:lvlJc w:val="left"/>
      <w:pPr>
        <w:tabs>
          <w:tab w:val="left" w:pos="864"/>
        </w:tabs>
        <w:ind w:left="864" w:hanging="864"/>
      </w:pPr>
      <w:rPr>
        <w:rFonts w:hint="default" w:ascii="Times New Roman" w:hAnsi="Times New Roman" w:eastAsia="宋体"/>
      </w:rPr>
    </w:lvl>
    <w:lvl w:ilvl="4" w:tentative="0">
      <w:start w:val="1"/>
      <w:numFmt w:val="decimal"/>
      <w:lvlText w:val="%1.%2.%3.%4.%5"/>
      <w:lvlJc w:val="left"/>
      <w:pPr>
        <w:tabs>
          <w:tab w:val="left" w:pos="1008"/>
        </w:tabs>
        <w:ind w:left="1008" w:hanging="1008"/>
      </w:pPr>
      <w:rPr>
        <w:rFonts w:hint="default" w:ascii="Times New Roman" w:hAnsi="Times New Roman" w:eastAsia="宋体"/>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36C42D9A"/>
    <w:multiLevelType w:val="multilevel"/>
    <w:tmpl w:val="36C42D9A"/>
    <w:lvl w:ilvl="0" w:tentative="0">
      <w:start w:val="1"/>
      <w:numFmt w:val="decimal"/>
      <w:lvlText w:val="%1."/>
      <w:lvlJc w:val="left"/>
      <w:pPr>
        <w:tabs>
          <w:tab w:val="left" w:pos="425"/>
        </w:tabs>
        <w:ind w:left="425" w:hanging="425"/>
      </w:pPr>
      <w:rPr>
        <w:rFonts w:hint="default" w:ascii="Times New Roman" w:hAnsi="Times New Roman" w:eastAsia="黑体"/>
        <w:b/>
        <w:i w:val="0"/>
        <w:sz w:val="36"/>
      </w:rPr>
    </w:lvl>
    <w:lvl w:ilvl="1" w:tentative="0">
      <w:start w:val="1"/>
      <w:numFmt w:val="decimal"/>
      <w:lvlText w:val="%1.%2."/>
      <w:lvlJc w:val="left"/>
      <w:pPr>
        <w:tabs>
          <w:tab w:val="left" w:pos="567"/>
        </w:tabs>
        <w:ind w:left="567" w:hanging="567"/>
      </w:pPr>
      <w:rPr>
        <w:rFonts w:hint="default" w:ascii="Times New Roman" w:hAnsi="Times New Roman" w:eastAsia="黑体"/>
        <w:b/>
        <w:i w:val="0"/>
        <w:sz w:val="30"/>
      </w:rPr>
    </w:lvl>
    <w:lvl w:ilvl="2" w:tentative="0">
      <w:start w:val="1"/>
      <w:numFmt w:val="decimal"/>
      <w:lvlText w:val="%1.%2.%3."/>
      <w:lvlJc w:val="left"/>
      <w:pPr>
        <w:tabs>
          <w:tab w:val="left" w:pos="1135"/>
        </w:tabs>
        <w:ind w:left="1135" w:hanging="709"/>
      </w:pPr>
      <w:rPr>
        <w:rFonts w:hint="eastAsia"/>
      </w:rPr>
    </w:lvl>
    <w:lvl w:ilvl="3" w:tentative="0">
      <w:start w:val="1"/>
      <w:numFmt w:val="decimal"/>
      <w:pStyle w:val="3"/>
      <w:isLgl/>
      <w:lvlText w:val="%1.%2.%3.%4."/>
      <w:lvlJc w:val="left"/>
      <w:pPr>
        <w:tabs>
          <w:tab w:val="left" w:pos="851"/>
        </w:tabs>
        <w:ind w:left="851" w:hanging="851"/>
      </w:pPr>
      <w:rPr>
        <w:rFonts w:hint="default" w:ascii="Times New Roman" w:hAnsi="Times New Roman" w:eastAsia="宋体"/>
        <w:b/>
        <w:i w:val="0"/>
        <w:sz w:val="28"/>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005E37BB"/>
    <w:rsid w:val="04EE3971"/>
    <w:rsid w:val="05182CB2"/>
    <w:rsid w:val="070B655D"/>
    <w:rsid w:val="1239383B"/>
    <w:rsid w:val="129B6B88"/>
    <w:rsid w:val="19C211CA"/>
    <w:rsid w:val="22987FE8"/>
    <w:rsid w:val="2603369C"/>
    <w:rsid w:val="29E74586"/>
    <w:rsid w:val="2F562974"/>
    <w:rsid w:val="36DD2206"/>
    <w:rsid w:val="3F34383F"/>
    <w:rsid w:val="3F380047"/>
    <w:rsid w:val="401736B2"/>
    <w:rsid w:val="44CC11FE"/>
    <w:rsid w:val="51826FF2"/>
    <w:rsid w:val="52644AD6"/>
    <w:rsid w:val="572879DE"/>
    <w:rsid w:val="598E5607"/>
    <w:rsid w:val="5C943699"/>
    <w:rsid w:val="5CE90D6D"/>
    <w:rsid w:val="5F85077D"/>
    <w:rsid w:val="60AD7A1F"/>
    <w:rsid w:val="6394687D"/>
    <w:rsid w:val="63C41EB2"/>
    <w:rsid w:val="66D45DA3"/>
    <w:rsid w:val="67A3DBA5"/>
    <w:rsid w:val="68DA0F76"/>
    <w:rsid w:val="6A6C10E4"/>
    <w:rsid w:val="6BB334C2"/>
    <w:rsid w:val="70BF5650"/>
    <w:rsid w:val="7128063E"/>
    <w:rsid w:val="72CC27DB"/>
    <w:rsid w:val="76F96F4C"/>
    <w:rsid w:val="78901D89"/>
    <w:rsid w:val="7A990446"/>
    <w:rsid w:val="7AA00EF6"/>
    <w:rsid w:val="7D273B0D"/>
    <w:rsid w:val="7F81798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paragraph" w:styleId="3">
    <w:name w:val="heading 4"/>
    <w:basedOn w:val="1"/>
    <w:next w:val="1"/>
    <w:qFormat/>
    <w:uiPriority w:val="0"/>
    <w:pPr>
      <w:keepNext/>
      <w:keepLines/>
      <w:numPr>
        <w:ilvl w:val="3"/>
        <w:numId w:val="1"/>
      </w:numPr>
      <w:spacing w:after="156" w:afterLines="50" w:line="360" w:lineRule="auto"/>
      <w:outlineLvl w:val="3"/>
    </w:pPr>
    <w:rPr>
      <w:rFonts w:ascii="Times New Roman" w:hAnsi="Times New Roman"/>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标题_自定义_4"/>
    <w:basedOn w:val="3"/>
    <w:qFormat/>
    <w:uiPriority w:val="0"/>
    <w:pPr>
      <w:numPr>
        <w:ilvl w:val="3"/>
        <w:numId w:val="2"/>
      </w:numPr>
      <w:spacing w:line="372" w:lineRule="auto"/>
    </w:pPr>
    <w:rPr>
      <w:rFonts w:ascii="Times New Roman" w:hAnsi="Cambria" w:eastAsia="宋体" w:cs="Times New Roman"/>
      <w:sz w:val="24"/>
      <w:szCs w:val="24"/>
    </w:rPr>
  </w:style>
  <w:style w:type="paragraph" w:styleId="4">
    <w:name w:val="annotation text"/>
    <w:basedOn w:val="1"/>
    <w:qFormat/>
    <w:uiPriority w:val="0"/>
    <w:pPr>
      <w:jc w:val="left"/>
    </w:pPr>
  </w:style>
  <w:style w:type="paragraph" w:styleId="5">
    <w:name w:val="Body Text Indent"/>
    <w:basedOn w:val="1"/>
    <w:next w:val="6"/>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6">
    <w:name w:val="Body Text First Indent 2"/>
    <w:basedOn w:val="5"/>
    <w:next w:val="7"/>
    <w:qFormat/>
    <w:uiPriority w:val="0"/>
    <w:pPr>
      <w:tabs>
        <w:tab w:val="left" w:pos="0"/>
        <w:tab w:val="left" w:pos="993"/>
        <w:tab w:val="left" w:pos="1134"/>
      </w:tabs>
      <w:spacing w:line="312" w:lineRule="atLeast"/>
      <w:ind w:firstLine="420"/>
    </w:pPr>
  </w:style>
  <w:style w:type="paragraph" w:customStyle="1" w:styleId="7">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8">
    <w:name w:val="footer"/>
    <w:basedOn w:val="1"/>
    <w:qFormat/>
    <w:uiPriority w:val="0"/>
    <w:pPr>
      <w:tabs>
        <w:tab w:val="center" w:pos="4153"/>
        <w:tab w:val="right" w:pos="8306"/>
      </w:tabs>
      <w:snapToGrid w:val="0"/>
      <w:jc w:val="left"/>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paragraph" w:customStyle="1" w:styleId="13">
    <w:name w:val="正文首行缩进 21"/>
    <w:basedOn w:val="14"/>
    <w:qFormat/>
    <w:uiPriority w:val="0"/>
    <w:pPr>
      <w:widowControl/>
      <w:ind w:firstLine="420"/>
    </w:pPr>
    <w:rPr>
      <w:szCs w:val="20"/>
    </w:rPr>
  </w:style>
  <w:style w:type="paragraph" w:customStyle="1" w:styleId="14">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0</Words>
  <Characters>0</Characters>
  <Lines>0</Lines>
  <Paragraphs>0</Paragraphs>
  <TotalTime>1</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xujinliang</cp:lastModifiedBy>
  <dcterms:modified xsi:type="dcterms:W3CDTF">2025-10-20T06:17:48Z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C8964E5B420644D49E28F7B9A3B30CF2</vt:lpwstr>
  </property>
</Properties>
</file>