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A42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b/>
          <w:bCs/>
          <w:sz w:val="32"/>
          <w:szCs w:val="32"/>
          <w:lang w:val="en-US" w:eastAsia="zh-CN"/>
        </w:rPr>
      </w:pPr>
      <w:r>
        <w:rPr>
          <w:rFonts w:hint="eastAsia" w:ascii="Times New Roman" w:hAnsi="Times New Roman"/>
          <w:b/>
          <w:bCs/>
          <w:sz w:val="32"/>
          <w:szCs w:val="32"/>
          <w:lang w:val="en-US" w:eastAsia="zh-CN"/>
        </w:rPr>
        <w:t>厦门国际银行</w:t>
      </w:r>
      <w:r>
        <w:rPr>
          <w:rFonts w:hint="eastAsia" w:ascii="宋体" w:hAnsi="宋体" w:eastAsia="宋体" w:cs="宋体"/>
          <w:b/>
          <w:bCs/>
          <w:kern w:val="0"/>
          <w:sz w:val="32"/>
          <w:szCs w:val="32"/>
          <w:lang w:val="en-US" w:eastAsia="zh-CN" w:bidi="ar"/>
        </w:rPr>
        <w:t>人脸识别系统升级替换</w:t>
      </w:r>
      <w:r>
        <w:rPr>
          <w:rFonts w:hint="eastAsia" w:ascii="Times New Roman" w:hAnsi="Times New Roman"/>
          <w:b/>
          <w:bCs/>
          <w:sz w:val="32"/>
          <w:szCs w:val="32"/>
          <w:lang w:val="en-US" w:eastAsia="zh-CN"/>
        </w:rPr>
        <w:t>项目</w:t>
      </w:r>
    </w:p>
    <w:p w14:paraId="2DE922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b/>
          <w:bCs/>
          <w:sz w:val="32"/>
          <w:szCs w:val="32"/>
        </w:rPr>
      </w:pPr>
      <w:r>
        <w:rPr>
          <w:rFonts w:hint="eastAsia" w:ascii="Times New Roman" w:hAnsi="Times New Roman"/>
          <w:b/>
          <w:bCs/>
          <w:sz w:val="32"/>
          <w:szCs w:val="32"/>
          <w:lang w:val="en-US" w:eastAsia="zh-CN"/>
        </w:rPr>
        <w:t>供应商征集公告</w:t>
      </w:r>
    </w:p>
    <w:p w14:paraId="5851CA1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sz w:val="24"/>
        </w:rPr>
      </w:pPr>
      <w:r>
        <w:rPr>
          <w:rFonts w:hint="eastAsia" w:ascii="Times New Roman" w:hAnsi="Times New Roman"/>
          <w:sz w:val="24"/>
          <w:lang w:val="en-US" w:eastAsia="zh-CN"/>
        </w:rPr>
        <w:t xml:space="preserve"> </w:t>
      </w:r>
    </w:p>
    <w:p w14:paraId="4BE2D1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征集人厦门国际银行股份有限公司根据工作需要，拟开展人脸识别系统升级替换项目供应商征集，有关事宜公告如下：</w:t>
      </w:r>
    </w:p>
    <w:p w14:paraId="52BF0D91">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sz w:val="24"/>
          <w:lang w:val="en-US" w:eastAsia="zh-CN"/>
        </w:rPr>
      </w:pPr>
      <w:r>
        <w:rPr>
          <w:rFonts w:hint="eastAsia" w:ascii="Times New Roman" w:hAnsi="Times New Roman"/>
          <w:b/>
          <w:bCs/>
          <w:sz w:val="24"/>
          <w:lang w:val="en-US" w:eastAsia="zh-CN"/>
        </w:rPr>
        <w:t>一、采购需求及资格要求</w:t>
      </w:r>
    </w:p>
    <w:p w14:paraId="2CC1238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sz w:val="24"/>
          <w:lang w:val="en-US" w:eastAsia="zh-CN"/>
        </w:rPr>
      </w:pPr>
      <w:r>
        <w:rPr>
          <w:rFonts w:hint="eastAsia" w:ascii="Times New Roman" w:hAnsi="Times New Roman"/>
          <w:b/>
          <w:bCs/>
          <w:sz w:val="24"/>
          <w:lang w:val="en-US" w:eastAsia="zh-CN"/>
        </w:rPr>
        <w:t>1. 采购需求</w:t>
      </w:r>
    </w:p>
    <w:p w14:paraId="28CC4B39">
      <w:pPr>
        <w:spacing w:line="360" w:lineRule="auto"/>
        <w:ind w:left="10" w:leftChars="5" w:firstLine="420"/>
        <w:rPr>
          <w:rFonts w:hint="eastAsia" w:ascii="宋体" w:hAnsi="宋体" w:cs="宋体"/>
          <w:color w:val="000000"/>
          <w:sz w:val="24"/>
          <w:szCs w:val="20"/>
          <w:lang w:val="en-US" w:eastAsia="zh-CN"/>
        </w:rPr>
      </w:pPr>
      <w:r>
        <w:rPr>
          <w:rFonts w:hint="eastAsia" w:ascii="宋体" w:hAnsi="宋体" w:cs="宋体"/>
          <w:color w:val="000000"/>
          <w:sz w:val="24"/>
          <w:szCs w:val="20"/>
        </w:rPr>
        <w:t>本</w:t>
      </w:r>
      <w:r>
        <w:rPr>
          <w:rFonts w:hint="eastAsia" w:ascii="宋体" w:hAnsi="宋体" w:cs="宋体"/>
          <w:color w:val="000000"/>
          <w:sz w:val="24"/>
          <w:szCs w:val="20"/>
          <w:lang w:val="en-US" w:eastAsia="zh-CN"/>
        </w:rPr>
        <w:t>项目聚焦于人脸</w:t>
      </w:r>
      <w:r>
        <w:rPr>
          <w:rFonts w:hint="eastAsia" w:ascii="宋体" w:hAnsi="宋体" w:cs="宋体"/>
          <w:color w:val="000000"/>
          <w:sz w:val="24"/>
          <w:szCs w:val="20"/>
        </w:rPr>
        <w:t>算法</w:t>
      </w:r>
      <w:r>
        <w:rPr>
          <w:rFonts w:hint="eastAsia" w:ascii="宋体" w:hAnsi="宋体" w:cs="宋体"/>
          <w:color w:val="000000"/>
          <w:sz w:val="24"/>
          <w:szCs w:val="20"/>
          <w:lang w:val="en-US" w:eastAsia="zh-CN"/>
        </w:rPr>
        <w:t>模型</w:t>
      </w:r>
      <w:r>
        <w:rPr>
          <w:rFonts w:hint="eastAsia" w:ascii="宋体" w:hAnsi="宋体" w:cs="宋体"/>
          <w:color w:val="000000"/>
          <w:sz w:val="24"/>
          <w:szCs w:val="20"/>
          <w:lang w:eastAsia="zh-CN"/>
        </w:rPr>
        <w:t>、</w:t>
      </w:r>
      <w:r>
        <w:rPr>
          <w:rFonts w:hint="eastAsia" w:ascii="宋体" w:hAnsi="宋体" w:cs="宋体"/>
          <w:color w:val="000000"/>
          <w:sz w:val="24"/>
          <w:szCs w:val="20"/>
          <w:lang w:val="en-US" w:eastAsia="zh-CN"/>
        </w:rPr>
        <w:t>管理平台、应用SDK建设，同时完成旧人脸数据迁移，完成全栈信创适配，</w:t>
      </w:r>
      <w:r>
        <w:rPr>
          <w:rFonts w:hint="eastAsia"/>
          <w:sz w:val="24"/>
          <w:lang w:val="en-US" w:eastAsia="zh-CN"/>
        </w:rPr>
        <w:t>完成两个实体上线投产，并输出相关源码及文档资料</w:t>
      </w:r>
      <w:r>
        <w:rPr>
          <w:rFonts w:hint="eastAsia" w:ascii="宋体" w:hAnsi="宋体" w:cs="宋体"/>
          <w:color w:val="000000"/>
          <w:sz w:val="24"/>
          <w:szCs w:val="20"/>
          <w:lang w:eastAsia="zh-CN"/>
        </w:rPr>
        <w:t>。</w:t>
      </w:r>
      <w:r>
        <w:rPr>
          <w:rFonts w:hint="eastAsia" w:ascii="宋体" w:hAnsi="宋体" w:cs="宋体"/>
          <w:color w:val="000000"/>
          <w:sz w:val="24"/>
          <w:szCs w:val="20"/>
          <w:lang w:val="en-US" w:eastAsia="zh-CN"/>
        </w:rPr>
        <w:t>主要内容如下：</w:t>
      </w:r>
    </w:p>
    <w:p w14:paraId="2767C618">
      <w:pPr>
        <w:pStyle w:val="42"/>
        <w:numPr>
          <w:ilvl w:val="-1"/>
          <w:numId w:val="0"/>
        </w:numPr>
        <w:ind w:left="363" w:leftChars="0" w:firstLine="0" w:firstLineChars="0"/>
        <w:rPr>
          <w:rFonts w:hint="eastAsia" w:ascii="宋体" w:hAnsi="宋体" w:cs="宋体" w:eastAsiaTheme="minorEastAsia"/>
          <w:b w:val="0"/>
          <w:bCs w:val="0"/>
          <w:i w:val="0"/>
          <w:iCs/>
          <w:lang w:val="en-US" w:eastAsia="zh-CN"/>
        </w:rPr>
      </w:pPr>
      <w:r>
        <w:rPr>
          <w:rFonts w:hint="eastAsia" w:cs="宋体"/>
          <w:b w:val="0"/>
          <w:bCs w:val="0"/>
          <w:i w:val="0"/>
          <w:iCs/>
          <w:lang w:val="en-US" w:eastAsia="zh-CN"/>
        </w:rPr>
        <w:t>（1）</w:t>
      </w:r>
      <w:r>
        <w:rPr>
          <w:rFonts w:hint="eastAsia" w:ascii="宋体" w:hAnsi="宋体" w:cs="宋体" w:eastAsiaTheme="minorEastAsia"/>
          <w:b w:val="0"/>
          <w:bCs w:val="0"/>
          <w:i w:val="0"/>
          <w:iCs/>
          <w:lang w:val="en-US" w:eastAsia="zh-CN"/>
        </w:rPr>
        <w:t>对外提供接口</w:t>
      </w:r>
      <w:r>
        <w:rPr>
          <w:rFonts w:hint="eastAsia" w:cs="宋体" w:eastAsiaTheme="minorEastAsia"/>
          <w:b w:val="0"/>
          <w:bCs w:val="0"/>
          <w:i w:val="0"/>
          <w:iCs/>
          <w:lang w:val="en-US" w:eastAsia="zh-CN"/>
        </w:rPr>
        <w:t>：</w:t>
      </w:r>
      <w:r>
        <w:rPr>
          <w:rFonts w:hint="eastAsia"/>
          <w:b w:val="0"/>
          <w:bCs w:val="0"/>
          <w:i w:val="0"/>
          <w:iCs/>
          <w:lang w:val="en-US" w:eastAsia="zh-CN"/>
        </w:rPr>
        <w:t>人脸1:1、人脸1:N、活体防伪检测（包括但不限于静默、炫彩、动作、语音朗读等）、人脸库及人脸信息管理；</w:t>
      </w:r>
    </w:p>
    <w:p w14:paraId="0235413F">
      <w:pPr>
        <w:pStyle w:val="42"/>
        <w:numPr>
          <w:ilvl w:val="-1"/>
          <w:numId w:val="0"/>
        </w:numPr>
        <w:ind w:left="363" w:leftChars="0" w:firstLine="0" w:firstLineChars="0"/>
        <w:rPr>
          <w:rFonts w:hint="eastAsia"/>
          <w:b w:val="0"/>
          <w:bCs w:val="0"/>
          <w:i w:val="0"/>
          <w:iCs/>
        </w:rPr>
      </w:pPr>
      <w:r>
        <w:rPr>
          <w:rFonts w:hint="eastAsia"/>
          <w:b w:val="0"/>
          <w:bCs w:val="0"/>
          <w:i w:val="0"/>
          <w:iCs/>
          <w:lang w:val="en-US" w:eastAsia="zh-CN"/>
        </w:rPr>
        <w:t>（2）后台管理功能:用户角色管理、阈值管理、渠道管理、日志管理、人脸管理、人脸信息调阅、批量导入功能；</w:t>
      </w:r>
    </w:p>
    <w:p w14:paraId="07FA82A4">
      <w:pPr>
        <w:pStyle w:val="42"/>
        <w:numPr>
          <w:ilvl w:val="-1"/>
          <w:numId w:val="0"/>
        </w:numPr>
        <w:ind w:left="363" w:leftChars="0" w:firstLine="0" w:firstLineChars="0"/>
        <w:rPr>
          <w:rFonts w:hint="eastAsia"/>
          <w:i w:val="0"/>
          <w:iCs/>
        </w:rPr>
      </w:pPr>
      <w:r>
        <w:rPr>
          <w:rFonts w:hint="eastAsia"/>
          <w:b w:val="0"/>
          <w:bCs w:val="0"/>
          <w:i w:val="0"/>
          <w:iCs/>
          <w:lang w:val="en-US" w:eastAsia="zh-CN"/>
        </w:rPr>
        <w:t>（3）人脸算法：人脸比对、活体检测、防伪检测；</w:t>
      </w:r>
    </w:p>
    <w:p w14:paraId="599DF8AD">
      <w:pPr>
        <w:pStyle w:val="42"/>
        <w:numPr>
          <w:ilvl w:val="-1"/>
          <w:numId w:val="0"/>
        </w:numPr>
        <w:ind w:left="363" w:leftChars="0" w:firstLine="0" w:firstLineChars="0"/>
        <w:rPr>
          <w:rFonts w:hint="eastAsia"/>
          <w:i w:val="0"/>
          <w:iCs/>
        </w:rPr>
      </w:pPr>
      <w:r>
        <w:rPr>
          <w:rFonts w:hint="eastAsia"/>
          <w:b w:val="0"/>
          <w:bCs w:val="0"/>
          <w:i w:val="0"/>
          <w:iCs/>
          <w:lang w:val="en-US" w:eastAsia="zh-CN"/>
        </w:rPr>
        <w:t>（4）移动端SDK和H5：鸿蒙\安卓\iOS端SDK组件、</w:t>
      </w:r>
      <w:r>
        <w:rPr>
          <w:rFonts w:hint="eastAsia"/>
          <w:b w:val="0"/>
          <w:bCs w:val="0"/>
          <w:iCs/>
          <w:lang w:val="en-US" w:eastAsia="zh-CN"/>
        </w:rPr>
        <w:t>H5组件（含炫彩、动作等活体检测）；</w:t>
      </w:r>
    </w:p>
    <w:p w14:paraId="20AEBA21">
      <w:pPr>
        <w:pStyle w:val="42"/>
        <w:numPr>
          <w:ilvl w:val="-1"/>
          <w:numId w:val="0"/>
        </w:numPr>
        <w:ind w:left="363" w:leftChars="0" w:firstLine="0" w:firstLineChars="0"/>
        <w:rPr>
          <w:rFonts w:hint="eastAsia" w:ascii="Times New Roman" w:hAnsi="Times New Roman"/>
          <w:sz w:val="24"/>
        </w:rPr>
      </w:pPr>
      <w:r>
        <w:rPr>
          <w:rFonts w:hint="eastAsia"/>
          <w:b w:val="0"/>
          <w:bCs w:val="0"/>
          <w:i w:val="0"/>
          <w:iCs/>
          <w:lang w:val="en-US" w:eastAsia="zh-CN"/>
        </w:rPr>
        <w:t>（5）集成需求:人脸数据迁移、配合银行相关系统完成SDK、H5组件集成。</w:t>
      </w:r>
    </w:p>
    <w:p w14:paraId="0F126C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项目合作以总包形式开展，按照项目目标完成软件研发实施，根据项目各阶段完成情况据实结算，供应商在本次项目实施过程中不得对项目进行分包及转包。</w:t>
      </w:r>
    </w:p>
    <w:p w14:paraId="38219C1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项目工作地点为福建省厦门市。</w:t>
      </w:r>
    </w:p>
    <w:p w14:paraId="4FBAA77E">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b/>
          <w:bCs/>
          <w:sz w:val="24"/>
          <w:lang w:val="en-US" w:eastAsia="zh-CN"/>
        </w:rPr>
      </w:pPr>
      <w:r>
        <w:rPr>
          <w:rFonts w:hint="eastAsia" w:ascii="Times New Roman" w:hAnsi="Times New Roman"/>
          <w:b/>
          <w:bCs/>
          <w:sz w:val="24"/>
          <w:lang w:val="en-US" w:eastAsia="zh-CN"/>
        </w:rPr>
        <w:t>2. 技术要求</w:t>
      </w:r>
    </w:p>
    <w:p w14:paraId="77062C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2.1 相关系统</w:t>
      </w:r>
      <w:r>
        <w:rPr>
          <w:rFonts w:hint="eastAsia" w:ascii="Times New Roman" w:hAnsi="Times New Roman"/>
          <w:sz w:val="24"/>
          <w:lang w:eastAsia="zh-CN"/>
        </w:rPr>
        <w:t>应用架构</w:t>
      </w:r>
      <w:r>
        <w:rPr>
          <w:rFonts w:hint="eastAsia" w:ascii="Times New Roman" w:hAnsi="Times New Roman"/>
          <w:sz w:val="24"/>
          <w:lang w:val="en-US" w:eastAsia="zh-CN"/>
        </w:rPr>
        <w:t>具备</w:t>
      </w:r>
      <w:r>
        <w:rPr>
          <w:rFonts w:hint="eastAsia" w:ascii="Times New Roman" w:hAnsi="Times New Roman"/>
          <w:sz w:val="24"/>
          <w:lang w:eastAsia="zh-CN"/>
        </w:rPr>
        <w:t>合理性和先进性,模块或组件划分合理</w:t>
      </w:r>
      <w:r>
        <w:rPr>
          <w:rFonts w:hint="eastAsia" w:ascii="Times New Roman" w:hAnsi="Times New Roman"/>
          <w:sz w:val="24"/>
          <w:lang w:val="en-US" w:eastAsia="zh-CN"/>
        </w:rPr>
        <w:t>。</w:t>
      </w:r>
    </w:p>
    <w:p w14:paraId="4E57F7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2.2 国产化</w:t>
      </w:r>
      <w:r>
        <w:rPr>
          <w:rFonts w:hint="eastAsia" w:ascii="Times New Roman" w:hAnsi="Times New Roman"/>
          <w:sz w:val="24"/>
        </w:rPr>
        <w:t>信创</w:t>
      </w:r>
      <w:r>
        <w:rPr>
          <w:rFonts w:hint="eastAsia" w:ascii="Times New Roman" w:hAnsi="Times New Roman"/>
          <w:sz w:val="24"/>
          <w:lang w:val="en-US" w:eastAsia="zh-CN"/>
        </w:rPr>
        <w:t>要求：产品需满足在国产化基础设施环境中进行部署实施和应用，包括但不限于服务器、操作系统、数据库、中间件、终端电脑、浏览器等。</w:t>
      </w:r>
    </w:p>
    <w:p w14:paraId="32F04E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2.3 数据管理要求：</w:t>
      </w:r>
      <w:r>
        <w:rPr>
          <w:rFonts w:hint="eastAsia" w:ascii="Times New Roman" w:hAnsi="Times New Roman"/>
          <w:sz w:val="24"/>
        </w:rPr>
        <w:t>系统在设计与实施过程中全面落地</w:t>
      </w:r>
      <w:r>
        <w:rPr>
          <w:rFonts w:hint="eastAsia" w:ascii="Times New Roman" w:hAnsi="Times New Roman"/>
          <w:sz w:val="24"/>
          <w:lang w:val="en-US" w:eastAsia="zh-CN"/>
        </w:rPr>
        <w:t>我行</w:t>
      </w:r>
      <w:r>
        <w:rPr>
          <w:rFonts w:hint="eastAsia" w:ascii="Times New Roman" w:hAnsi="Times New Roman"/>
          <w:sz w:val="24"/>
        </w:rPr>
        <w:t>数据标准化要求</w:t>
      </w:r>
      <w:r>
        <w:rPr>
          <w:rFonts w:hint="eastAsia" w:ascii="Times New Roman" w:hAnsi="Times New Roman"/>
          <w:sz w:val="24"/>
          <w:lang w:eastAsia="zh-CN"/>
        </w:rPr>
        <w:t>、</w:t>
      </w:r>
      <w:r>
        <w:rPr>
          <w:rFonts w:hint="eastAsia" w:ascii="Times New Roman" w:hAnsi="Times New Roman"/>
          <w:sz w:val="24"/>
          <w:lang w:val="en-US" w:eastAsia="zh-CN"/>
        </w:rPr>
        <w:t>元数据管理要求、数据模型管理要求</w:t>
      </w:r>
      <w:r>
        <w:rPr>
          <w:rFonts w:hint="eastAsia" w:ascii="Times New Roman" w:hAnsi="Times New Roman"/>
          <w:sz w:val="24"/>
        </w:rPr>
        <w:t>。</w:t>
      </w:r>
    </w:p>
    <w:p w14:paraId="426B8B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2.4 支持我行的腾讯私有云部署和相关云组件应用，支持双活双中心部署，支持TKE容器化部署。</w:t>
      </w:r>
    </w:p>
    <w:p w14:paraId="7A883F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2.5 满足我行分布式微服务平台技术要求，不限相关接口管理、元数据管理等管理要求，支持集成我行的cicd流水工艺要求、满足自动部署、日志采集等。</w:t>
      </w:r>
    </w:p>
    <w:p w14:paraId="049118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2.6 根据自主可控的原则，需开放本项目涉及的除算法模型外全部产品源码及客户化实施代码、设计文档等</w:t>
      </w:r>
      <w:r>
        <w:rPr>
          <w:rFonts w:hint="eastAsia" w:ascii="Times New Roman" w:hAnsi="Times New Roman"/>
          <w:sz w:val="24"/>
          <w:lang w:eastAsia="zh-CN"/>
        </w:rPr>
        <w:t>，</w:t>
      </w:r>
      <w:r>
        <w:rPr>
          <w:rFonts w:hint="eastAsia" w:ascii="Times New Roman" w:hAnsi="Times New Roman"/>
          <w:sz w:val="24"/>
        </w:rPr>
        <w:t>授权对象包含</w:t>
      </w:r>
      <w:r>
        <w:rPr>
          <w:rFonts w:hint="eastAsia" w:ascii="Times New Roman" w:hAnsi="Times New Roman"/>
          <w:sz w:val="24"/>
          <w:lang w:val="en-US" w:eastAsia="zh-CN"/>
        </w:rPr>
        <w:t>厦门国际银行股份有限公司及</w:t>
      </w:r>
      <w:r>
        <w:rPr>
          <w:rFonts w:hint="eastAsia" w:ascii="Times New Roman" w:hAnsi="Times New Roman"/>
          <w:sz w:val="24"/>
        </w:rPr>
        <w:t>其他控股或全资子公司</w:t>
      </w:r>
      <w:r>
        <w:rPr>
          <w:rFonts w:hint="eastAsia" w:ascii="Times New Roman" w:hAnsi="Times New Roman"/>
          <w:sz w:val="24"/>
          <w:lang w:val="en-US" w:eastAsia="zh-CN"/>
        </w:rPr>
        <w:t>。</w:t>
      </w:r>
    </w:p>
    <w:p w14:paraId="659D07D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sz w:val="24"/>
        </w:rPr>
      </w:pPr>
      <w:r>
        <w:rPr>
          <w:rFonts w:hint="eastAsia" w:ascii="Times New Roman" w:hAnsi="Times New Roman"/>
          <w:b/>
          <w:bCs/>
          <w:sz w:val="24"/>
          <w:lang w:val="en-US" w:eastAsia="zh-CN"/>
        </w:rPr>
        <w:t>3. 供应商资质要求</w:t>
      </w:r>
    </w:p>
    <w:p w14:paraId="6BFBF4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3.1 企业成立3年及以上，近三年财务稳健，可稳定提供服务，不存在被监管机构禁止或审慎发展的情形，未处于限制开展生产经营活动、责令停产停业、责令关闭、限制从业等重大行政处罚期内。</w:t>
      </w:r>
    </w:p>
    <w:p w14:paraId="48FB4E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3.2 具有近三年（2023年1月1日至今）有国内资产规模3000亿元人民币（截至2025年12月）以上的银行</w:t>
      </w:r>
      <w:r>
        <w:rPr>
          <w:rFonts w:hint="eastAsia" w:ascii="宋体" w:hAnsi="宋体" w:cs="宋体"/>
          <w:kern w:val="0"/>
          <w:sz w:val="24"/>
          <w:szCs w:val="24"/>
          <w:lang w:val="en-US" w:eastAsia="zh-CN" w:bidi="ar"/>
        </w:rPr>
        <w:t>人脸识别系统</w:t>
      </w:r>
      <w:r>
        <w:rPr>
          <w:rFonts w:hint="eastAsia" w:ascii="Times New Roman" w:hAnsi="Times New Roman"/>
          <w:sz w:val="24"/>
          <w:lang w:val="en-US" w:eastAsia="zh-CN"/>
        </w:rPr>
        <w:t>开发建设项目成功案例。无自主研发产品的人力开发类项目、合作开发类型项目、咨询类项目、维保类项目等项目为无效案例（提供合同复印件，合同上须能清晰体现服务内容，合同签订时间及合同双方盖章，不符合上述要求的案例，视为无效案例）。</w:t>
      </w:r>
    </w:p>
    <w:p w14:paraId="5F13FF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3.3 </w:t>
      </w:r>
      <w:r>
        <w:rPr>
          <w:rFonts w:hint="eastAsia" w:ascii="Times New Roman" w:hAnsi="Times New Roman"/>
          <w:sz w:val="24"/>
        </w:rPr>
        <w:t>通过软件能力成熟度CMMI资质认证（</w:t>
      </w:r>
      <w:r>
        <w:rPr>
          <w:rFonts w:hint="eastAsia" w:ascii="Times New Roman" w:hAnsi="Times New Roman"/>
          <w:sz w:val="24"/>
          <w:lang w:val="en-US" w:eastAsia="zh-CN"/>
        </w:rPr>
        <w:t>3</w:t>
      </w:r>
      <w:r>
        <w:rPr>
          <w:rFonts w:hint="eastAsia" w:ascii="Times New Roman" w:hAnsi="Times New Roman"/>
          <w:sz w:val="24"/>
        </w:rPr>
        <w:t>级及以上）</w:t>
      </w:r>
      <w:r>
        <w:rPr>
          <w:rFonts w:hint="eastAsia" w:ascii="Times New Roman" w:hAnsi="Times New Roman"/>
          <w:sz w:val="24"/>
          <w:lang w:eastAsia="zh-CN"/>
        </w:rPr>
        <w:t>。</w:t>
      </w:r>
    </w:p>
    <w:p w14:paraId="101B9D46">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b/>
          <w:bCs/>
          <w:sz w:val="24"/>
          <w:lang w:val="en-US"/>
        </w:rPr>
      </w:pPr>
      <w:r>
        <w:rPr>
          <w:rFonts w:hint="eastAsia" w:ascii="Times New Roman" w:hAnsi="Times New Roman"/>
          <w:b/>
          <w:bCs/>
          <w:sz w:val="24"/>
          <w:lang w:val="en-US" w:eastAsia="zh-CN"/>
        </w:rPr>
        <w:t>二、报名要求</w:t>
      </w:r>
    </w:p>
    <w:p w14:paraId="1E88BA8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1. 为中华人民共和国境内合法注册的独立法人，具有独立承担民事责任的能力，拥有合法有效的工商营业执照，且经营范围包含本次采购需求。</w:t>
      </w:r>
    </w:p>
    <w:p w14:paraId="1B6D49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2. 充分理解采购需求并能够根据需求提供相应的服务。</w:t>
      </w:r>
    </w:p>
    <w:p w14:paraId="344CEE1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3. 遵守国家有关法律、法规，具有良好的商业信誉和健全的财务会计制度。</w:t>
      </w:r>
    </w:p>
    <w:p w14:paraId="0325EFC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4. 截至征集时间，未被“信用中国”网站（http://www.creditchina.gov.cn）列入失信被执行人、重大税收违法失信主体、政府采购严重违法失信行为记录名单（提供“信用中国”网站查询截图），未被“国家企业信用信息公示系统（https://www.gsxt.gov.cn/index.html）”列入严重违法失信企业名单、经营异常名录（提供“国家企业信用信息公示系统”网站查询截图），不在厦门国际银行供应商黑名单中。</w:t>
      </w:r>
    </w:p>
    <w:p w14:paraId="0D5221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5. 经营范围经国家行政管理部门依法批准，同时获得从事行业有效执业证明、行政许可、专业资质等证照。</w:t>
      </w:r>
    </w:p>
    <w:p w14:paraId="10DA6A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6. 同一法定代表人的两个及两个以上法人、母公司、全资子公司及其控股公司不得在同一次项目中参加报名。</w:t>
      </w:r>
    </w:p>
    <w:p w14:paraId="70443104">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sz w:val="24"/>
        </w:rPr>
      </w:pPr>
      <w:r>
        <w:rPr>
          <w:rFonts w:hint="eastAsia" w:ascii="Times New Roman" w:hAnsi="Times New Roman"/>
          <w:b/>
          <w:bCs/>
          <w:sz w:val="24"/>
          <w:lang w:val="en-US" w:eastAsia="zh-CN"/>
        </w:rPr>
        <w:t>三、征集时间</w:t>
      </w:r>
    </w:p>
    <w:p w14:paraId="42B0B8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本次供应商征集自即日起至2026年4月2日</w:t>
      </w:r>
      <w:bookmarkStart w:id="0" w:name="_GoBack"/>
      <w:bookmarkEnd w:id="0"/>
      <w:r>
        <w:rPr>
          <w:rFonts w:hint="eastAsia" w:ascii="Times New Roman" w:hAnsi="Times New Roman"/>
          <w:sz w:val="24"/>
          <w:lang w:val="en-US" w:eastAsia="zh-CN"/>
        </w:rPr>
        <w:t>23：59止。</w:t>
      </w:r>
    </w:p>
    <w:p w14:paraId="2AF40501">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sz w:val="24"/>
        </w:rPr>
      </w:pPr>
      <w:r>
        <w:rPr>
          <w:rFonts w:hint="eastAsia" w:ascii="Times New Roman" w:hAnsi="Times New Roman"/>
          <w:b/>
          <w:bCs/>
          <w:sz w:val="24"/>
          <w:lang w:val="en-US" w:eastAsia="zh-CN"/>
        </w:rPr>
        <w:t>四、报名方式</w:t>
      </w:r>
    </w:p>
    <w:p w14:paraId="56B65A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供应商征集联系人：许老师，联系电话：</w:t>
      </w:r>
      <w:r>
        <w:rPr>
          <w:rFonts w:hint="eastAsia" w:ascii="Times New Roman" w:hAnsi="Times New Roman"/>
          <w:sz w:val="24"/>
        </w:rPr>
        <w:t>0592-2078888-</w:t>
      </w:r>
      <w:r>
        <w:rPr>
          <w:rFonts w:hint="eastAsia" w:ascii="Times New Roman" w:hAnsi="Times New Roman"/>
          <w:sz w:val="24"/>
          <w:lang w:val="en-US" w:eastAsia="zh-CN"/>
        </w:rPr>
        <w:t>5635，饶老师，联系电话：</w:t>
      </w:r>
      <w:r>
        <w:rPr>
          <w:rFonts w:hint="eastAsia" w:ascii="Times New Roman" w:hAnsi="Times New Roman"/>
          <w:sz w:val="24"/>
        </w:rPr>
        <w:t>0592-</w:t>
      </w:r>
      <w:r>
        <w:rPr>
          <w:rFonts w:hint="eastAsia" w:ascii="Times New Roman" w:hAnsi="Times New Roman"/>
          <w:sz w:val="24"/>
          <w:lang w:val="en-US" w:eastAsia="zh-CN"/>
        </w:rPr>
        <w:t>70102</w:t>
      </w:r>
      <w:r>
        <w:rPr>
          <w:rFonts w:hint="eastAsia" w:ascii="Times New Roman" w:hAnsi="Times New Roman"/>
          <w:sz w:val="24"/>
        </w:rPr>
        <w:t>88-</w:t>
      </w:r>
      <w:r>
        <w:rPr>
          <w:rFonts w:hint="eastAsia" w:ascii="Times New Roman" w:hAnsi="Times New Roman"/>
          <w:sz w:val="24"/>
          <w:lang w:val="en-US" w:eastAsia="zh-CN"/>
        </w:rPr>
        <w:t>6711；</w:t>
      </w:r>
    </w:p>
    <w:p w14:paraId="1A6E48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若有意向请将供应商资料于征集截止时间前提交至xujinliang@xib.com.cn</w:t>
      </w:r>
      <w:r>
        <w:rPr>
          <w:rFonts w:hint="eastAsia" w:ascii="宋体" w:hAnsi="宋体" w:eastAsia="宋体"/>
          <w:sz w:val="24"/>
          <w:szCs w:val="24"/>
          <w:highlight w:val="none"/>
          <w:lang w:val="en-US" w:eastAsia="zh-CN"/>
        </w:rPr>
        <w:t>、</w:t>
      </w:r>
      <w:r>
        <w:rPr>
          <w:rFonts w:hint="eastAsia" w:ascii="Times New Roman" w:hAnsi="Times New Roman" w:eastAsiaTheme="minorEastAsia"/>
          <w:sz w:val="24"/>
          <w:szCs w:val="24"/>
          <w:lang w:val="en-US" w:eastAsia="zh-CN"/>
        </w:rPr>
        <w:t>raogl@xib.com.cn</w:t>
      </w:r>
      <w:r>
        <w:rPr>
          <w:rFonts w:hint="eastAsia" w:ascii="Times New Roman" w:hAnsi="Times New Roman"/>
          <w:sz w:val="24"/>
          <w:lang w:val="en-US" w:eastAsia="zh-CN"/>
        </w:rPr>
        <w:t>邮箱。</w:t>
      </w:r>
      <w:r>
        <w:rPr>
          <w:rFonts w:hint="eastAsia" w:ascii="Times New Roman" w:hAnsi="Times New Roman"/>
          <w:b/>
          <w:bCs/>
          <w:sz w:val="24"/>
        </w:rPr>
        <w:t>报名资料以指定邮箱收到为准，逾期将视为报名不成功。</w:t>
      </w:r>
    </w:p>
    <w:p w14:paraId="5E2678E9">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sz w:val="24"/>
        </w:rPr>
      </w:pPr>
      <w:r>
        <w:rPr>
          <w:rFonts w:hint="eastAsia" w:ascii="Times New Roman" w:hAnsi="Times New Roman"/>
          <w:b/>
          <w:bCs/>
          <w:sz w:val="24"/>
          <w:lang w:val="en-US" w:eastAsia="zh-CN"/>
        </w:rPr>
        <w:t>五、报名注意事项</w:t>
      </w:r>
    </w:p>
    <w:p w14:paraId="2B3D94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1. 提交的供应商资料内容包括如下两项： </w:t>
      </w:r>
    </w:p>
    <w:p w14:paraId="66E57EE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材料1：</w:t>
      </w:r>
      <w:r>
        <w:rPr>
          <w:rFonts w:hint="eastAsia" w:ascii="宋体" w:hAnsi="宋体" w:eastAsia="宋体" w:cs="宋体"/>
          <w:kern w:val="2"/>
          <w:sz w:val="24"/>
          <w:szCs w:val="24"/>
          <w:lang w:val="en-US" w:eastAsia="zh-CN" w:bidi="ar"/>
        </w:rPr>
        <w:t>《厦门国际银行人脸识别系统升级替换项目》供应商征集反馈材料-公司名称（全称）</w:t>
      </w:r>
    </w:p>
    <w:p w14:paraId="40BE59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材料2：承诺函</w:t>
      </w:r>
    </w:p>
    <w:p w14:paraId="3745BB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rPr>
        <w:t>以上</w:t>
      </w:r>
      <w:r>
        <w:rPr>
          <w:rFonts w:hint="eastAsia" w:ascii="Times New Roman" w:hAnsi="Times New Roman"/>
          <w:sz w:val="24"/>
          <w:lang w:val="en-US" w:eastAsia="zh-CN"/>
        </w:rPr>
        <w:t>两</w:t>
      </w:r>
      <w:r>
        <w:rPr>
          <w:rFonts w:hint="eastAsia" w:ascii="Times New Roman" w:hAnsi="Times New Roman"/>
          <w:sz w:val="24"/>
        </w:rPr>
        <w:t>项材料</w:t>
      </w:r>
      <w:r>
        <w:rPr>
          <w:rFonts w:hint="eastAsia" w:ascii="Times New Roman" w:hAnsi="Times New Roman"/>
          <w:sz w:val="24"/>
          <w:lang w:val="en-US" w:eastAsia="zh-CN"/>
        </w:rPr>
        <w:t>请</w:t>
      </w:r>
      <w:r>
        <w:rPr>
          <w:rFonts w:hint="eastAsia" w:ascii="Times New Roman" w:hAnsi="Times New Roman"/>
          <w:b/>
          <w:bCs/>
          <w:color w:val="FF0000"/>
          <w:sz w:val="24"/>
          <w:lang w:val="en-US" w:eastAsia="zh-CN"/>
        </w:rPr>
        <w:t>参照</w:t>
      </w:r>
      <w:r>
        <w:rPr>
          <w:rFonts w:hint="eastAsia" w:ascii="Times New Roman" w:hAnsi="Times New Roman"/>
          <w:b/>
          <w:bCs/>
          <w:color w:val="FF0000"/>
          <w:sz w:val="24"/>
        </w:rPr>
        <w:t>附件</w:t>
      </w:r>
      <w:r>
        <w:rPr>
          <w:rFonts w:hint="eastAsia" w:ascii="Times New Roman" w:hAnsi="Times New Roman"/>
          <w:b/>
          <w:bCs/>
          <w:color w:val="FF0000"/>
          <w:sz w:val="24"/>
          <w:lang w:val="en-US" w:eastAsia="zh-CN"/>
        </w:rPr>
        <w:t>模板填写，勿改动格式</w:t>
      </w:r>
      <w:r>
        <w:rPr>
          <w:rFonts w:hint="eastAsia" w:ascii="Times New Roman" w:hAnsi="Times New Roman"/>
          <w:sz w:val="24"/>
          <w:lang w:val="en-US" w:eastAsia="zh-CN"/>
        </w:rPr>
        <w:t>，并</w:t>
      </w:r>
      <w:r>
        <w:rPr>
          <w:rFonts w:hint="eastAsia" w:ascii="Times New Roman" w:hAnsi="Times New Roman"/>
          <w:sz w:val="24"/>
        </w:rPr>
        <w:t>加盖公司（单位）公章</w:t>
      </w:r>
      <w:r>
        <w:rPr>
          <w:rFonts w:hint="eastAsia" w:ascii="Times New Roman" w:hAnsi="Times New Roman"/>
          <w:b/>
          <w:bCs/>
          <w:sz w:val="24"/>
          <w:lang w:eastAsia="zh-CN"/>
        </w:rPr>
        <w:t>（</w:t>
      </w:r>
      <w:r>
        <w:rPr>
          <w:rFonts w:hint="eastAsia" w:ascii="Times New Roman" w:hAnsi="Times New Roman"/>
          <w:b/>
          <w:bCs/>
          <w:sz w:val="24"/>
          <w:lang w:val="en-US" w:eastAsia="zh-CN"/>
        </w:rPr>
        <w:t>多页的需加盖骑缝章</w:t>
      </w:r>
      <w:r>
        <w:rPr>
          <w:rFonts w:hint="eastAsia" w:ascii="Times New Roman" w:hAnsi="Times New Roman"/>
          <w:b/>
          <w:bCs/>
          <w:sz w:val="24"/>
          <w:lang w:eastAsia="zh-CN"/>
        </w:rPr>
        <w:t>）</w:t>
      </w:r>
      <w:r>
        <w:rPr>
          <w:rFonts w:hint="eastAsia" w:ascii="Times New Roman" w:hAnsi="Times New Roman"/>
          <w:sz w:val="24"/>
        </w:rPr>
        <w:t>。</w:t>
      </w:r>
    </w:p>
    <w:p w14:paraId="214A9377">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提交供应商资料应清晰且完整，大小不超过</w:t>
      </w:r>
      <w:r>
        <w:rPr>
          <w:rFonts w:hint="eastAsia" w:ascii="Times New Roman" w:hAnsi="Times New Roman"/>
          <w:b/>
          <w:bCs/>
          <w:sz w:val="24"/>
          <w:lang w:val="en-US" w:eastAsia="zh-CN"/>
        </w:rPr>
        <w:t>20M</w:t>
      </w:r>
      <w:r>
        <w:rPr>
          <w:rFonts w:hint="eastAsia" w:ascii="Times New Roman" w:hAnsi="Times New Roman"/>
          <w:sz w:val="24"/>
          <w:lang w:val="en-US" w:eastAsia="zh-CN"/>
        </w:rPr>
        <w:t>。（提交的邮件附件总大小超过</w:t>
      </w:r>
      <w:r>
        <w:rPr>
          <w:rFonts w:hint="eastAsia" w:ascii="Times New Roman" w:hAnsi="Times New Roman"/>
          <w:b/>
          <w:bCs/>
          <w:sz w:val="24"/>
          <w:lang w:val="en-US" w:eastAsia="zh-CN"/>
        </w:rPr>
        <w:t>20M</w:t>
      </w:r>
      <w:r>
        <w:rPr>
          <w:rFonts w:hint="eastAsia" w:ascii="Times New Roman" w:hAnsi="Times New Roman"/>
          <w:sz w:val="24"/>
          <w:lang w:val="en-US" w:eastAsia="zh-CN"/>
        </w:rPr>
        <w:t>自动拦截视为无效应答，附件请勿通过第三方邮箱转存附件，</w:t>
      </w:r>
      <w:r>
        <w:rPr>
          <w:rFonts w:hint="eastAsia" w:ascii="Times New Roman" w:hAnsi="Times New Roman"/>
          <w:b/>
          <w:bCs/>
          <w:sz w:val="24"/>
          <w:lang w:val="en-US" w:eastAsia="zh-CN"/>
        </w:rPr>
        <w:t>材料1和材料2转为PDF格式发送。</w:t>
      </w:r>
      <w:r>
        <w:rPr>
          <w:rFonts w:hint="eastAsia" w:ascii="Times New Roman" w:hAnsi="Times New Roman"/>
          <w:sz w:val="24"/>
          <w:lang w:val="en-US" w:eastAsia="zh-CN"/>
        </w:rPr>
        <w:t>）</w:t>
      </w:r>
    </w:p>
    <w:p w14:paraId="0CA0A7BD">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2" w:firstLineChars="200"/>
        <w:textAlignment w:val="auto"/>
        <w:rPr>
          <w:rFonts w:hint="eastAsia" w:ascii="Times New Roman" w:hAnsi="Times New Roman"/>
          <w:sz w:val="24"/>
          <w:lang w:val="en-US" w:eastAsia="zh-CN"/>
        </w:rPr>
      </w:pPr>
      <w:r>
        <w:rPr>
          <w:rFonts w:hint="eastAsia" w:ascii="Times New Roman" w:hAnsi="Times New Roman"/>
          <w:b/>
          <w:bCs/>
          <w:sz w:val="24"/>
        </w:rPr>
        <w:t>非在库供应商请在征集时间内通过厦门国际银行采购门户网站（https://cpms.xib.com.cn/）完成注册，详情请登录门户网站查阅《厦门国际银行采购管理系统操作手册》</w:t>
      </w:r>
      <w:r>
        <w:rPr>
          <w:rFonts w:hint="eastAsia" w:ascii="Times New Roman" w:hAnsi="Times New Roman"/>
          <w:sz w:val="24"/>
        </w:rPr>
        <w:t>。如已在厦门国际银行供应商库内，无需再次注册。</w:t>
      </w:r>
    </w:p>
    <w:p w14:paraId="261D3014">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14:paraId="65241008">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sz w:val="24"/>
        </w:rPr>
      </w:pPr>
      <w:r>
        <w:rPr>
          <w:rFonts w:hint="eastAsia" w:ascii="Times New Roman" w:hAnsi="Times New Roman"/>
          <w:sz w:val="24"/>
        </w:rPr>
        <w:t>请按上述要求提供报名材料，报名资料须提供加盖公章的原件扫描件，对于递交资料不全的、资料内容缺失的，或未按要求加盖公章及法人签</w:t>
      </w:r>
      <w:r>
        <w:rPr>
          <w:rFonts w:hint="eastAsia" w:ascii="Times New Roman" w:hAnsi="Times New Roman"/>
          <w:sz w:val="24"/>
          <w:lang w:val="en-US" w:eastAsia="zh-CN"/>
        </w:rPr>
        <w:t>章</w:t>
      </w:r>
      <w:r>
        <w:rPr>
          <w:rFonts w:hint="eastAsia" w:ascii="Times New Roman" w:hAnsi="Times New Roman"/>
          <w:sz w:val="24"/>
        </w:rPr>
        <w:t>的原件电子扫描件视为报名资料缺漏，采购人将拒绝接受其报名。</w:t>
      </w:r>
    </w:p>
    <w:p w14:paraId="204DB8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p>
    <w:p w14:paraId="287B42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rPr>
        <w:t>★</w:t>
      </w:r>
      <w:r>
        <w:rPr>
          <w:rFonts w:hint="eastAsia" w:ascii="Times New Roman" w:hAnsi="Times New Roman"/>
          <w:b/>
          <w:bCs/>
          <w:sz w:val="24"/>
        </w:rPr>
        <w:t>上述材料</w:t>
      </w:r>
      <w:r>
        <w:rPr>
          <w:rFonts w:hint="eastAsia" w:ascii="Times New Roman" w:hAnsi="Times New Roman"/>
          <w:b/>
          <w:bCs/>
          <w:sz w:val="24"/>
          <w:lang w:val="en-US" w:eastAsia="zh-CN"/>
        </w:rPr>
        <w:t>内容</w:t>
      </w:r>
      <w:r>
        <w:rPr>
          <w:rFonts w:hint="eastAsia" w:ascii="Times New Roman" w:hAnsi="Times New Roman"/>
          <w:b/>
          <w:bCs/>
          <w:sz w:val="24"/>
        </w:rPr>
        <w:t>均需</w:t>
      </w:r>
      <w:r>
        <w:rPr>
          <w:rFonts w:hint="eastAsia" w:ascii="Times New Roman" w:hAnsi="Times New Roman"/>
          <w:b/>
          <w:bCs/>
          <w:sz w:val="24"/>
          <w:highlight w:val="yellow"/>
          <w:lang w:val="en-US" w:eastAsia="zh-CN"/>
        </w:rPr>
        <w:t>清晰显示</w:t>
      </w:r>
      <w:r>
        <w:rPr>
          <w:rFonts w:hint="eastAsia" w:ascii="Times New Roman" w:hAnsi="Times New Roman"/>
          <w:b/>
          <w:bCs/>
          <w:sz w:val="24"/>
          <w:lang w:val="en-US" w:eastAsia="zh-CN"/>
        </w:rPr>
        <w:t>、</w:t>
      </w:r>
      <w:r>
        <w:rPr>
          <w:rFonts w:hint="eastAsia" w:ascii="Times New Roman" w:hAnsi="Times New Roman"/>
          <w:b/>
          <w:bCs/>
          <w:sz w:val="24"/>
        </w:rPr>
        <w:t>加盖供应商单位公章且为PDF格式。</w:t>
      </w:r>
      <w:r>
        <w:rPr>
          <w:rFonts w:hint="eastAsia" w:ascii="Times New Roman" w:hAnsi="Times New Roman"/>
          <w:b/>
          <w:bCs/>
          <w:sz w:val="24"/>
          <w:lang w:val="en-US" w:eastAsia="zh-CN"/>
        </w:rPr>
        <w:t>多页的需加盖骑缝章或每页盖章</w:t>
      </w:r>
      <w:r>
        <w:rPr>
          <w:rFonts w:hint="eastAsia" w:ascii="Times New Roman" w:hAnsi="Times New Roman"/>
          <w:b/>
          <w:bCs/>
          <w:color w:val="FF0000"/>
          <w:sz w:val="24"/>
          <w:lang w:val="en-US" w:eastAsia="zh-CN"/>
        </w:rPr>
        <w:t>（请使用实体公章后扫描或电子签章规范用印，勿使用抠图、图片合成等方式“用印”）</w:t>
      </w:r>
      <w:r>
        <w:rPr>
          <w:rFonts w:hint="eastAsia" w:ascii="Times New Roman" w:hAnsi="Times New Roman"/>
          <w:sz w:val="24"/>
          <w:lang w:val="en-US" w:eastAsia="zh-CN"/>
        </w:rPr>
        <w:t>。</w:t>
      </w:r>
    </w:p>
    <w:p w14:paraId="1966C04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p>
    <w:p w14:paraId="6CC45FFF">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sz w:val="24"/>
        </w:rPr>
      </w:pPr>
      <w:r>
        <w:rPr>
          <w:rFonts w:hint="eastAsia" w:ascii="Times New Roman" w:hAnsi="Times New Roman"/>
          <w:b/>
          <w:bCs/>
          <w:sz w:val="24"/>
          <w:lang w:val="en-US" w:eastAsia="zh-CN"/>
        </w:rPr>
        <w:t>六、其他注意事项</w:t>
      </w:r>
    </w:p>
    <w:p w14:paraId="7B6F495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1. 能够完全满足我行采购需求、有合作意向、符合资格要求、报名要求的供应商均可报名。</w:t>
      </w:r>
    </w:p>
    <w:p w14:paraId="7CC7DC9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2. </w:t>
      </w:r>
      <w:r>
        <w:rPr>
          <w:rFonts w:hint="eastAsia" w:ascii="Times New Roman" w:hAnsi="Times New Roman"/>
          <w:b/>
          <w:bCs/>
          <w:color w:val="FF0000"/>
          <w:sz w:val="24"/>
          <w:lang w:val="en-US" w:eastAsia="zh-CN"/>
        </w:rPr>
        <w:t>征集人接收供应商的报名资料并不表示接受报名供应商参与本项目，征集人有权选定并邀请全部或部分合格供应商参与本项目集中采购活动。</w:t>
      </w:r>
    </w:p>
    <w:p w14:paraId="054357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rPr>
        <w:t>进入邀请名单的供应商将以邮件形式进行通知，非请勿扰。</w:t>
      </w:r>
    </w:p>
    <w:p w14:paraId="49158899">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lang w:val="en-US" w:eastAsia="zh-CN"/>
        </w:rPr>
        <w:t>征集人视收到的上述资料不涉及商业秘密，所有供应商报名资料恕不退还。</w:t>
      </w:r>
    </w:p>
    <w:p w14:paraId="3DCB1A34">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sz w:val="24"/>
        </w:rPr>
      </w:pPr>
      <w:r>
        <w:rPr>
          <w:rFonts w:hint="eastAsia" w:ascii="Times New Roman" w:hAnsi="Times New Roman"/>
          <w:sz w:val="24"/>
          <w:lang w:val="en-US" w:eastAsia="zh-CN"/>
        </w:rPr>
        <w:t>本次公开征集不收取供应商的任何费用。</w:t>
      </w:r>
    </w:p>
    <w:p w14:paraId="55EA3BAE">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供应商须对报名信息和资料的真实性负责。如提供虚假材料，我行有权将其列入供应商黑名单，不得参与本行集中采购活动。</w:t>
      </w:r>
    </w:p>
    <w:p w14:paraId="2543840A">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sz w:val="24"/>
        </w:rPr>
      </w:pPr>
      <w:r>
        <w:rPr>
          <w:rFonts w:hint="eastAsia" w:ascii="Times New Roman" w:hAnsi="Times New Roman"/>
          <w:sz w:val="24"/>
        </w:rPr>
        <w:t>对于上述事项存在疑问的，请及时与我行联系。</w:t>
      </w:r>
    </w:p>
    <w:p w14:paraId="1161FA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r>
        <w:rPr>
          <w:rFonts w:hint="eastAsia" w:ascii="Times New Roman" w:hAnsi="Times New Roman"/>
          <w:sz w:val="24"/>
        </w:rPr>
        <w:t>特此公告。</w:t>
      </w:r>
    </w:p>
    <w:p w14:paraId="45E2FF5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sz w:val="24"/>
        </w:rPr>
      </w:pPr>
    </w:p>
    <w:p w14:paraId="226F022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sz w:val="24"/>
        </w:rPr>
      </w:pPr>
    </w:p>
    <w:p w14:paraId="7E4E1051">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Times New Roman" w:hAnsi="Times New Roman"/>
          <w:sz w:val="24"/>
        </w:rPr>
      </w:pPr>
      <w:r>
        <w:rPr>
          <w:rFonts w:hint="eastAsia" w:ascii="Times New Roman" w:hAnsi="Times New Roman"/>
          <w:sz w:val="24"/>
        </w:rPr>
        <w:t>厦门国际银行股份有限公司</w:t>
      </w:r>
    </w:p>
    <w:p w14:paraId="070FC8C6">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Times New Roman" w:hAnsi="Times New Roman"/>
          <w:sz w:val="24"/>
        </w:rPr>
      </w:pPr>
      <w:r>
        <w:rPr>
          <w:rFonts w:hint="eastAsia" w:ascii="Times New Roman" w:hAnsi="Times New Roman"/>
          <w:sz w:val="24"/>
        </w:rPr>
        <w:t>202</w:t>
      </w:r>
      <w:r>
        <w:rPr>
          <w:rFonts w:hint="eastAsia" w:ascii="Times New Roman" w:hAnsi="Times New Roman"/>
          <w:sz w:val="24"/>
          <w:lang w:val="en-US" w:eastAsia="zh-CN"/>
        </w:rPr>
        <w:t>6</w:t>
      </w:r>
      <w:r>
        <w:rPr>
          <w:rFonts w:hint="eastAsia" w:ascii="Times New Roman" w:hAnsi="Times New Roman"/>
          <w:sz w:val="24"/>
        </w:rPr>
        <w:t>年</w:t>
      </w:r>
      <w:r>
        <w:rPr>
          <w:rFonts w:hint="eastAsia" w:ascii="Times New Roman" w:hAnsi="Times New Roman"/>
          <w:sz w:val="24"/>
          <w:lang w:val="en-US" w:eastAsia="zh-CN"/>
        </w:rPr>
        <w:t>3</w:t>
      </w:r>
      <w:r>
        <w:rPr>
          <w:rFonts w:hint="eastAsia" w:ascii="Times New Roman" w:hAnsi="Times New Roman"/>
          <w:sz w:val="24"/>
        </w:rPr>
        <w:t>月</w:t>
      </w:r>
      <w:r>
        <w:rPr>
          <w:rFonts w:hint="eastAsia" w:ascii="Times New Roman" w:hAnsi="Times New Roman"/>
          <w:sz w:val="24"/>
          <w:lang w:val="en-US" w:eastAsia="zh-CN"/>
        </w:rPr>
        <w:t>26</w:t>
      </w:r>
      <w:r>
        <w:rPr>
          <w:rFonts w:hint="eastAsia" w:ascii="Times New Roman" w:hAnsi="Times New Roman"/>
          <w:sz w:val="24"/>
        </w:rPr>
        <w:t>日</w:t>
      </w:r>
    </w:p>
    <w:p w14:paraId="3669B45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sz w:val="24"/>
        </w:rPr>
      </w:pPr>
    </w:p>
    <w:p w14:paraId="56AFA4D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D36E5C0"/>
    <w:multiLevelType w:val="singleLevel"/>
    <w:tmpl w:val="0D36E5C0"/>
    <w:lvl w:ilvl="0" w:tentative="0">
      <w:start w:val="2"/>
      <w:numFmt w:val="decimal"/>
      <w:suff w:val="space"/>
      <w:lvlText w:val="%1."/>
      <w:lvlJc w:val="left"/>
    </w:lvl>
  </w:abstractNum>
  <w:abstractNum w:abstractNumId="2">
    <w:nsid w:val="332628C4"/>
    <w:multiLevelType w:val="singleLevel"/>
    <w:tmpl w:val="332628C4"/>
    <w:lvl w:ilvl="0" w:tentative="0">
      <w:start w:val="3"/>
      <w:numFmt w:val="decimal"/>
      <w:suff w:val="space"/>
      <w:lvlText w:val="%1."/>
      <w:lvlJc w:val="left"/>
    </w:lvl>
  </w:abstractNum>
  <w:abstractNum w:abstractNumId="3">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387464"/>
    <w:rsid w:val="00E121B8"/>
    <w:rsid w:val="023B2D6B"/>
    <w:rsid w:val="025334C0"/>
    <w:rsid w:val="02AF65DD"/>
    <w:rsid w:val="03C856E3"/>
    <w:rsid w:val="07590D47"/>
    <w:rsid w:val="078717E6"/>
    <w:rsid w:val="080D77A6"/>
    <w:rsid w:val="0869252E"/>
    <w:rsid w:val="08ED64C0"/>
    <w:rsid w:val="09670F8F"/>
    <w:rsid w:val="0A572FFF"/>
    <w:rsid w:val="0B3B2BEA"/>
    <w:rsid w:val="0E4D20ED"/>
    <w:rsid w:val="0FD24C86"/>
    <w:rsid w:val="0FE764A2"/>
    <w:rsid w:val="10D05B8E"/>
    <w:rsid w:val="10D32584"/>
    <w:rsid w:val="11512479"/>
    <w:rsid w:val="14255D8B"/>
    <w:rsid w:val="14341880"/>
    <w:rsid w:val="146C6B5B"/>
    <w:rsid w:val="15206937"/>
    <w:rsid w:val="159A2FBF"/>
    <w:rsid w:val="171844F3"/>
    <w:rsid w:val="171A6EB7"/>
    <w:rsid w:val="17C0724D"/>
    <w:rsid w:val="1AF5110C"/>
    <w:rsid w:val="1BC53A10"/>
    <w:rsid w:val="1FF67823"/>
    <w:rsid w:val="211E230B"/>
    <w:rsid w:val="22B341E1"/>
    <w:rsid w:val="23BF2B57"/>
    <w:rsid w:val="27353C3D"/>
    <w:rsid w:val="28C52760"/>
    <w:rsid w:val="29304700"/>
    <w:rsid w:val="2A90063A"/>
    <w:rsid w:val="2B126D92"/>
    <w:rsid w:val="2B312BCE"/>
    <w:rsid w:val="2B8C2CC8"/>
    <w:rsid w:val="2C002AAE"/>
    <w:rsid w:val="2C873FA5"/>
    <w:rsid w:val="2D65733D"/>
    <w:rsid w:val="2D732090"/>
    <w:rsid w:val="2F8C0000"/>
    <w:rsid w:val="2FE87786"/>
    <w:rsid w:val="31D446A1"/>
    <w:rsid w:val="329F3E18"/>
    <w:rsid w:val="32A8327B"/>
    <w:rsid w:val="33157094"/>
    <w:rsid w:val="33442B94"/>
    <w:rsid w:val="33BE6305"/>
    <w:rsid w:val="35945EAC"/>
    <w:rsid w:val="35C80E2B"/>
    <w:rsid w:val="36060D93"/>
    <w:rsid w:val="360B0315"/>
    <w:rsid w:val="37586A34"/>
    <w:rsid w:val="3809111B"/>
    <w:rsid w:val="38201A42"/>
    <w:rsid w:val="38C7757E"/>
    <w:rsid w:val="39752358"/>
    <w:rsid w:val="3A7D580C"/>
    <w:rsid w:val="3A811726"/>
    <w:rsid w:val="3AD74DC5"/>
    <w:rsid w:val="3B7007FB"/>
    <w:rsid w:val="3C696DB5"/>
    <w:rsid w:val="3DB755CD"/>
    <w:rsid w:val="3E4E3BA9"/>
    <w:rsid w:val="3ED908AA"/>
    <w:rsid w:val="3F425195"/>
    <w:rsid w:val="41741C21"/>
    <w:rsid w:val="4254125A"/>
    <w:rsid w:val="43DE1A88"/>
    <w:rsid w:val="442C75FC"/>
    <w:rsid w:val="453D114D"/>
    <w:rsid w:val="4596141D"/>
    <w:rsid w:val="46891674"/>
    <w:rsid w:val="468A0B4E"/>
    <w:rsid w:val="46CC4364"/>
    <w:rsid w:val="47670B87"/>
    <w:rsid w:val="48736BA1"/>
    <w:rsid w:val="497905DC"/>
    <w:rsid w:val="4A343869"/>
    <w:rsid w:val="4E563093"/>
    <w:rsid w:val="4E9B31A0"/>
    <w:rsid w:val="4F402D9D"/>
    <w:rsid w:val="504311B9"/>
    <w:rsid w:val="508D52BB"/>
    <w:rsid w:val="53AE3814"/>
    <w:rsid w:val="5407085B"/>
    <w:rsid w:val="552F31DB"/>
    <w:rsid w:val="57D5384B"/>
    <w:rsid w:val="58667005"/>
    <w:rsid w:val="59676F36"/>
    <w:rsid w:val="5A8C061D"/>
    <w:rsid w:val="5B6B1F7B"/>
    <w:rsid w:val="5BB56E14"/>
    <w:rsid w:val="5CF11B96"/>
    <w:rsid w:val="5E347205"/>
    <w:rsid w:val="5F4C5CE4"/>
    <w:rsid w:val="604E2AC8"/>
    <w:rsid w:val="63835E80"/>
    <w:rsid w:val="66503726"/>
    <w:rsid w:val="66665D3B"/>
    <w:rsid w:val="670C0302"/>
    <w:rsid w:val="672F63D1"/>
    <w:rsid w:val="674A2D7E"/>
    <w:rsid w:val="6828423E"/>
    <w:rsid w:val="68D87F2C"/>
    <w:rsid w:val="69057612"/>
    <w:rsid w:val="694866C0"/>
    <w:rsid w:val="698D2DE5"/>
    <w:rsid w:val="6A830C35"/>
    <w:rsid w:val="6A97354F"/>
    <w:rsid w:val="6A9D5DF2"/>
    <w:rsid w:val="6ACC0D58"/>
    <w:rsid w:val="6B84721B"/>
    <w:rsid w:val="6CD902C1"/>
    <w:rsid w:val="6F2F4B24"/>
    <w:rsid w:val="6F863A85"/>
    <w:rsid w:val="6FCB090F"/>
    <w:rsid w:val="70B43E61"/>
    <w:rsid w:val="71814EAA"/>
    <w:rsid w:val="7305217D"/>
    <w:rsid w:val="73DD4C65"/>
    <w:rsid w:val="751B17A2"/>
    <w:rsid w:val="761500BA"/>
    <w:rsid w:val="762B0695"/>
    <w:rsid w:val="76773435"/>
    <w:rsid w:val="76D13D4E"/>
    <w:rsid w:val="77FC5F64"/>
    <w:rsid w:val="793E3E96"/>
    <w:rsid w:val="7A646F29"/>
    <w:rsid w:val="7A840B30"/>
    <w:rsid w:val="7B943684"/>
    <w:rsid w:val="7BB2372F"/>
    <w:rsid w:val="7D53311F"/>
    <w:rsid w:val="7E6E39D9"/>
    <w:rsid w:val="7F1F5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5">
    <w:name w:val="Normal Indent"/>
    <w:basedOn w:val="1"/>
    <w:next w:val="6"/>
    <w:qFormat/>
    <w:uiPriority w:val="0"/>
    <w:pPr>
      <w:spacing w:line="360" w:lineRule="auto"/>
      <w:ind w:firstLine="480" w:firstLineChars="200"/>
    </w:pPr>
    <w:rPr>
      <w:rFonts w:ascii="Times New Roman" w:hAnsi="宋体"/>
      <w:sz w:val="24"/>
      <w:szCs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text"/>
    <w:basedOn w:val="1"/>
    <w:qFormat/>
    <w:uiPriority w:val="0"/>
    <w:pPr>
      <w:jc w:val="left"/>
    </w:pPr>
  </w:style>
  <w:style w:type="paragraph" w:styleId="8">
    <w:name w:val="footer"/>
    <w:basedOn w:val="1"/>
    <w:next w:val="1"/>
    <w:unhideWhenUsed/>
    <w:qFormat/>
    <w:uiPriority w:val="99"/>
    <w:pPr>
      <w:tabs>
        <w:tab w:val="center" w:pos="4153"/>
        <w:tab w:val="right" w:pos="8306"/>
      </w:tabs>
      <w:snapToGrid w:val="0"/>
      <w:jc w:val="left"/>
    </w:pPr>
    <w:rPr>
      <w:kern w:val="0"/>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character" w:styleId="14">
    <w:name w:val="FollowedHyperlink"/>
    <w:basedOn w:val="12"/>
    <w:qFormat/>
    <w:uiPriority w:val="0"/>
    <w:rPr>
      <w:color w:val="277EFF"/>
      <w:u w:val="none"/>
    </w:rPr>
  </w:style>
  <w:style w:type="character" w:styleId="15">
    <w:name w:val="Emphasis"/>
    <w:basedOn w:val="12"/>
    <w:qFormat/>
    <w:uiPriority w:val="0"/>
  </w:style>
  <w:style w:type="character" w:styleId="16">
    <w:name w:val="HTML Definition"/>
    <w:basedOn w:val="12"/>
    <w:qFormat/>
    <w:uiPriority w:val="0"/>
  </w:style>
  <w:style w:type="character" w:styleId="17">
    <w:name w:val="HTML Acronym"/>
    <w:basedOn w:val="12"/>
    <w:qFormat/>
    <w:uiPriority w:val="0"/>
  </w:style>
  <w:style w:type="character" w:styleId="18">
    <w:name w:val="HTML Variable"/>
    <w:basedOn w:val="12"/>
    <w:qFormat/>
    <w:uiPriority w:val="0"/>
  </w:style>
  <w:style w:type="character" w:styleId="19">
    <w:name w:val="Hyperlink"/>
    <w:basedOn w:val="12"/>
    <w:qFormat/>
    <w:uiPriority w:val="0"/>
    <w:rPr>
      <w:color w:val="277EFF"/>
      <w:u w:val="none"/>
    </w:rPr>
  </w:style>
  <w:style w:type="character" w:styleId="20">
    <w:name w:val="HTML Code"/>
    <w:basedOn w:val="12"/>
    <w:qFormat/>
    <w:uiPriority w:val="0"/>
    <w:rPr>
      <w:rFonts w:ascii="Courier New" w:hAnsi="Courier New"/>
      <w:sz w:val="20"/>
    </w:rPr>
  </w:style>
  <w:style w:type="character" w:styleId="21">
    <w:name w:val="HTML Cite"/>
    <w:basedOn w:val="12"/>
    <w:qFormat/>
    <w:uiPriority w:val="0"/>
  </w:style>
  <w:style w:type="character" w:customStyle="1" w:styleId="22">
    <w:name w:val="concat-text"/>
    <w:basedOn w:val="12"/>
    <w:qFormat/>
    <w:uiPriority w:val="0"/>
  </w:style>
  <w:style w:type="character" w:customStyle="1" w:styleId="23">
    <w:name w:val="hover7"/>
    <w:basedOn w:val="12"/>
    <w:qFormat/>
    <w:uiPriority w:val="0"/>
    <w:rPr>
      <w:color w:val="004098"/>
      <w:bdr w:val="single" w:color="004098" w:sz="4" w:space="0"/>
    </w:rPr>
  </w:style>
  <w:style w:type="character" w:customStyle="1" w:styleId="24">
    <w:name w:val="hover8"/>
    <w:basedOn w:val="12"/>
    <w:qFormat/>
    <w:uiPriority w:val="0"/>
    <w:rPr>
      <w:color w:val="FFFFFF"/>
      <w:shd w:val="clear" w:fill="004098"/>
    </w:rPr>
  </w:style>
  <w:style w:type="character" w:customStyle="1" w:styleId="25">
    <w:name w:val="hover9"/>
    <w:basedOn w:val="12"/>
    <w:qFormat/>
    <w:uiPriority w:val="0"/>
    <w:rPr>
      <w:color w:val="FFFFFF"/>
    </w:rPr>
  </w:style>
  <w:style w:type="character" w:customStyle="1" w:styleId="26">
    <w:name w:val="hover10"/>
    <w:basedOn w:val="12"/>
    <w:qFormat/>
    <w:uiPriority w:val="0"/>
    <w:rPr>
      <w:color w:val="FFFFFF"/>
      <w:shd w:val="clear" w:fill="6495ED"/>
    </w:rPr>
  </w:style>
  <w:style w:type="character" w:customStyle="1" w:styleId="27">
    <w:name w:val="advice"/>
    <w:basedOn w:val="12"/>
    <w:qFormat/>
    <w:uiPriority w:val="0"/>
    <w:rPr>
      <w:color w:val="004098"/>
      <w:bdr w:val="single" w:color="004098" w:sz="4" w:space="0"/>
    </w:rPr>
  </w:style>
  <w:style w:type="character" w:customStyle="1" w:styleId="28">
    <w:name w:val="last-child"/>
    <w:basedOn w:val="12"/>
    <w:qFormat/>
    <w:uiPriority w:val="0"/>
  </w:style>
  <w:style w:type="character" w:customStyle="1" w:styleId="29">
    <w:name w:val="on1"/>
    <w:basedOn w:val="12"/>
    <w:qFormat/>
    <w:uiPriority w:val="0"/>
    <w:rPr>
      <w:color w:val="FFFFFF"/>
      <w:shd w:val="clear" w:fill="004098"/>
    </w:rPr>
  </w:style>
  <w:style w:type="character" w:customStyle="1" w:styleId="30">
    <w:name w:val="on2"/>
    <w:basedOn w:val="12"/>
    <w:qFormat/>
    <w:uiPriority w:val="0"/>
    <w:rPr>
      <w:color w:val="004098"/>
      <w:bdr w:val="single" w:color="004098" w:sz="4" w:space="0"/>
    </w:rPr>
  </w:style>
  <w:style w:type="character" w:customStyle="1" w:styleId="31">
    <w:name w:val="active"/>
    <w:basedOn w:val="12"/>
    <w:qFormat/>
    <w:uiPriority w:val="0"/>
    <w:rPr>
      <w:color w:val="FFFFFF"/>
      <w:shd w:val="clear" w:fill="004098"/>
    </w:rPr>
  </w:style>
  <w:style w:type="character" w:customStyle="1" w:styleId="32">
    <w:name w:val="statuspurchase"/>
    <w:basedOn w:val="12"/>
    <w:qFormat/>
    <w:uiPriority w:val="0"/>
    <w:rPr>
      <w:vanish/>
      <w:color w:val="004098"/>
      <w:sz w:val="14"/>
      <w:szCs w:val="14"/>
      <w:bdr w:val="single" w:color="004098" w:sz="4" w:space="0"/>
    </w:rPr>
  </w:style>
  <w:style w:type="character" w:customStyle="1" w:styleId="33">
    <w:name w:val="concat-title"/>
    <w:basedOn w:val="12"/>
    <w:qFormat/>
    <w:uiPriority w:val="0"/>
    <w:rPr>
      <w:color w:val="666666"/>
      <w:sz w:val="16"/>
      <w:szCs w:val="16"/>
    </w:rPr>
  </w:style>
  <w:style w:type="character" w:customStyle="1" w:styleId="34">
    <w:name w:val="nth-child(1)"/>
    <w:basedOn w:val="12"/>
    <w:qFormat/>
    <w:uiPriority w:val="0"/>
  </w:style>
  <w:style w:type="character" w:customStyle="1" w:styleId="35">
    <w:name w:val="nth-child(2)"/>
    <w:basedOn w:val="12"/>
    <w:qFormat/>
    <w:uiPriority w:val="0"/>
  </w:style>
  <w:style w:type="character" w:customStyle="1" w:styleId="36">
    <w:name w:val="nth-child(2)1"/>
    <w:basedOn w:val="12"/>
    <w:qFormat/>
    <w:uiPriority w:val="0"/>
  </w:style>
  <w:style w:type="character" w:customStyle="1" w:styleId="37">
    <w:name w:val="hover"/>
    <w:basedOn w:val="12"/>
    <w:qFormat/>
    <w:uiPriority w:val="0"/>
    <w:rPr>
      <w:color w:val="004098"/>
      <w:bdr w:val="single" w:color="004098" w:sz="4" w:space="0"/>
    </w:rPr>
  </w:style>
  <w:style w:type="character" w:customStyle="1" w:styleId="38">
    <w:name w:val="hover1"/>
    <w:basedOn w:val="12"/>
    <w:qFormat/>
    <w:uiPriority w:val="0"/>
    <w:rPr>
      <w:color w:val="FFFFFF"/>
      <w:shd w:val="clear" w:fill="004098"/>
    </w:rPr>
  </w:style>
  <w:style w:type="character" w:customStyle="1" w:styleId="39">
    <w:name w:val="hover2"/>
    <w:basedOn w:val="12"/>
    <w:qFormat/>
    <w:uiPriority w:val="0"/>
    <w:rPr>
      <w:color w:val="FFFFFF"/>
    </w:rPr>
  </w:style>
  <w:style w:type="character" w:customStyle="1" w:styleId="40">
    <w:name w:val="hover3"/>
    <w:basedOn w:val="12"/>
    <w:qFormat/>
    <w:uiPriority w:val="0"/>
    <w:rPr>
      <w:color w:val="FFFFFF"/>
      <w:shd w:val="clear" w:fill="6495ED"/>
    </w:rPr>
  </w:style>
  <w:style w:type="character" w:customStyle="1" w:styleId="41">
    <w:name w:val="on"/>
    <w:basedOn w:val="12"/>
    <w:qFormat/>
    <w:uiPriority w:val="0"/>
    <w:rPr>
      <w:color w:val="FFFFFF"/>
      <w:shd w:val="clear" w:fill="004098"/>
    </w:rPr>
  </w:style>
  <w:style w:type="paragraph" w:customStyle="1" w:styleId="42">
    <w:name w:val="正文样式my + 首行缩进:  0.74 厘米"/>
    <w:basedOn w:val="43"/>
    <w:qFormat/>
    <w:uiPriority w:val="0"/>
    <w:pPr>
      <w:ind w:firstLine="420"/>
    </w:pPr>
    <w:rPr>
      <w:rFonts w:cs="宋体"/>
      <w:szCs w:val="20"/>
    </w:rPr>
  </w:style>
  <w:style w:type="paragraph" w:customStyle="1" w:styleId="43">
    <w:name w:val="正文样式1"/>
    <w:basedOn w:val="1"/>
    <w:qFormat/>
    <w:uiPriority w:val="0"/>
    <w:pPr>
      <w:spacing w:line="360" w:lineRule="auto"/>
      <w:ind w:firstLine="480"/>
    </w:pPr>
    <w:rPr>
      <w:rFonts w:ascii="宋体" w:hAnsi="宋体"/>
      <w:sz w:val="24"/>
      <w:szCs w:val="24"/>
    </w:rPr>
  </w:style>
  <w:style w:type="paragraph" w:customStyle="1" w:styleId="44">
    <w:name w:val="我的正文0"/>
    <w:basedOn w:val="1"/>
    <w:qFormat/>
    <w:uiPriority w:val="0"/>
    <w:pPr>
      <w:spacing w:line="360" w:lineRule="auto"/>
      <w:ind w:firstLine="420"/>
    </w:pPr>
    <w:rPr>
      <w:rFonts w:ascii="宋体" w:hAnsi="宋体" w:eastAsia="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许金良</cp:lastModifiedBy>
  <dcterms:modified xsi:type="dcterms:W3CDTF">2026-03-26T02:48:30Z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07B8C233B5E34E0CAAD82FD48664E403_13</vt:lpwstr>
  </property>
  <property fmtid="{D5CDD505-2E9C-101B-9397-08002B2CF9AE}" pid="4" name="KSOTemplateDocerSaveRecord">
    <vt:lpwstr>eyJoZGlkIjoiYWU2MTdkZDRiMDcyMTJhOGIyMzA3MjY5NTA1ZWYzMjIiLCJ1c2VySWQiOiIxNjgxMzEzMDc0In0=</vt:lpwstr>
  </property>
</Properties>
</file>