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89ADD">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32"/>
          <w:szCs w:val="32"/>
          <w:lang w:val="en-US" w:eastAsia="zh-CN" w:bidi="ar"/>
        </w:rPr>
      </w:pPr>
      <w:r>
        <w:rPr>
          <w:rFonts w:hint="eastAsia" w:ascii="宋体" w:hAnsi="宋体" w:eastAsia="宋体" w:cs="宋体"/>
          <w:b/>
          <w:bCs w:val="0"/>
          <w:kern w:val="2"/>
          <w:sz w:val="32"/>
          <w:szCs w:val="32"/>
          <w:lang w:val="en-US" w:eastAsia="zh-CN" w:bidi="ar"/>
        </w:rPr>
        <w:t>承诺函</w:t>
      </w:r>
    </w:p>
    <w:p w14:paraId="390F5E7B">
      <w:pPr>
        <w:pStyle w:val="6"/>
        <w:rPr>
          <w:rFonts w:hint="eastAsia" w:ascii="宋体" w:hAnsi="宋体" w:eastAsia="宋体" w:cs="宋体"/>
          <w:sz w:val="24"/>
          <w:szCs w:val="24"/>
          <w:lang w:val="en-US"/>
        </w:rPr>
      </w:pPr>
    </w:p>
    <w:p w14:paraId="6A448428">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jc w:val="both"/>
        <w:textAlignment w:val="auto"/>
        <w:rPr>
          <w:rFonts w:hint="eastAsia" w:ascii="宋体" w:hAnsi="宋体" w:eastAsia="宋体" w:cs="宋体"/>
          <w:b/>
          <w:bCs w:val="0"/>
          <w:sz w:val="24"/>
          <w:szCs w:val="24"/>
          <w:u w:val="single"/>
          <w:lang w:val="en-US"/>
        </w:rPr>
      </w:pPr>
      <w:r>
        <w:rPr>
          <w:rFonts w:hint="eastAsia" w:ascii="宋体" w:hAnsi="宋体" w:eastAsia="宋体" w:cs="宋体"/>
          <w:b/>
          <w:bCs w:val="0"/>
          <w:kern w:val="2"/>
          <w:sz w:val="24"/>
          <w:szCs w:val="24"/>
          <w:lang w:val="en-US" w:eastAsia="zh-CN" w:bidi="ar"/>
        </w:rPr>
        <w:t>致：</w:t>
      </w:r>
      <w:r>
        <w:rPr>
          <w:rFonts w:hint="eastAsia" w:ascii="宋体" w:hAnsi="宋体" w:eastAsia="宋体" w:cs="宋体"/>
          <w:b/>
          <w:bCs w:val="0"/>
          <w:kern w:val="2"/>
          <w:sz w:val="24"/>
          <w:szCs w:val="24"/>
          <w:u w:val="single"/>
          <w:lang w:val="en-US" w:eastAsia="zh-CN" w:bidi="ar"/>
        </w:rPr>
        <w:t>厦门国际银行股份有限公司</w:t>
      </w:r>
    </w:p>
    <w:p w14:paraId="21AFE59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本公司（单位）郑重承诺如下：</w:t>
      </w:r>
    </w:p>
    <w:p w14:paraId="7ABB752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1.具有独立承担民事责任的能力，遵守法律、法规，具有良好的商业信誉和财务情况以及依法缴纳税收和社会保障资金的良好记录。</w:t>
      </w:r>
    </w:p>
    <w:p w14:paraId="1D7FABC9">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2.企业经营状态良好，具有履行合同所必需的设施、专业技术能力、经营管理经验及相关售后服务能力。</w:t>
      </w:r>
    </w:p>
    <w:p w14:paraId="27FDCB25">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3.最近两年内在目标服务领域未出现严重安全事件。</w:t>
      </w:r>
    </w:p>
    <w:p w14:paraId="7650600C">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4.未在厦门国际银行供应商黑名单内。</w:t>
      </w:r>
    </w:p>
    <w:p w14:paraId="4B17319D">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5.不存在以下情形：侵害消费者合法权益行为，引发较大舆情或重大投诉，在社会上造成严重不良影响；在消保方面存在严重外部负面信息或风险事件，较大可能影响本行声誉；存在侵害消费者合法权益行为，受到监管部门行政处罚，造成严重不良影响；存在侵害消费者合法权益行为，受到公安机关立案调查、司法部门判决，造成严重不良影响；违反法律法规和监管机构规定的其他严重情形。</w:t>
      </w:r>
    </w:p>
    <w:p w14:paraId="189AE26B">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6.材料1.《厦门国际银行</w:t>
      </w:r>
      <w:r>
        <w:rPr>
          <w:rFonts w:hint="eastAsia" w:ascii="宋体" w:hAnsi="宋体" w:cs="宋体"/>
          <w:kern w:val="2"/>
          <w:sz w:val="24"/>
          <w:szCs w:val="24"/>
          <w:lang w:val="en-US" w:eastAsia="zh-CN" w:bidi="ar"/>
        </w:rPr>
        <w:t>人脸识别系统升级替换项目</w:t>
      </w:r>
      <w:r>
        <w:rPr>
          <w:rFonts w:hint="eastAsia" w:ascii="宋体" w:hAnsi="宋体" w:eastAsia="宋体" w:cs="宋体"/>
          <w:kern w:val="2"/>
          <w:sz w:val="24"/>
          <w:szCs w:val="24"/>
          <w:lang w:val="en-US" w:eastAsia="zh-CN" w:bidi="ar"/>
        </w:rPr>
        <w:t>》供应商征集反馈材料-公司名称（全称）真实、有效</w:t>
      </w:r>
      <w:r>
        <w:rPr>
          <w:rFonts w:hint="eastAsia" w:ascii="宋体" w:hAnsi="宋体" w:cs="宋体"/>
          <w:kern w:val="2"/>
          <w:sz w:val="24"/>
          <w:szCs w:val="24"/>
          <w:lang w:val="en-US" w:eastAsia="zh-CN" w:bidi="ar"/>
        </w:rPr>
        <w:t>。</w:t>
      </w:r>
    </w:p>
    <w:p w14:paraId="65B1191D">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7.遵守国家法律法规，在经营活动中没有违法记录，企业法人及其法定代表人未出现重大违规违法记录，没有出现违背社会责任的不良信息，具备履行合同所必须的设备和专业技术能力</w:t>
      </w:r>
      <w:r>
        <w:rPr>
          <w:rFonts w:hint="eastAsia" w:ascii="宋体" w:hAnsi="宋体" w:cs="宋体"/>
          <w:kern w:val="2"/>
          <w:sz w:val="24"/>
          <w:szCs w:val="24"/>
          <w:lang w:val="en-US" w:eastAsia="zh-CN" w:bidi="ar"/>
        </w:rPr>
        <w:t>。</w:t>
      </w:r>
    </w:p>
    <w:p w14:paraId="5E26B0E2">
      <w:pPr>
        <w:pStyle w:val="7"/>
        <w:keepNext w:val="0"/>
        <w:keepLines w:val="0"/>
        <w:pageBreakBefore w:val="0"/>
        <w:widowControl w:val="0"/>
        <w:kinsoku/>
        <w:wordWrap/>
        <w:overflowPunct/>
        <w:topLinePunct/>
        <w:bidi w:val="0"/>
        <w:snapToGrid/>
        <w:spacing w:line="44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无不良信用行为记录</w:t>
      </w:r>
      <w:r>
        <w:rPr>
          <w:rFonts w:hint="eastAsia" w:eastAsia="宋体" w:cs="宋体"/>
          <w:sz w:val="24"/>
          <w:szCs w:val="24"/>
          <w:lang w:eastAsia="zh-CN"/>
        </w:rPr>
        <w:t>。</w:t>
      </w:r>
    </w:p>
    <w:p w14:paraId="2D9CB35D">
      <w:pPr>
        <w:pStyle w:val="7"/>
        <w:keepNext w:val="0"/>
        <w:keepLines w:val="0"/>
        <w:pageBreakBefore w:val="0"/>
        <w:widowControl w:val="0"/>
        <w:kinsoku/>
        <w:wordWrap/>
        <w:overflowPunct/>
        <w:topLinePunct/>
        <w:bidi w:val="0"/>
        <w:snapToGrid/>
        <w:spacing w:line="440" w:lineRule="exact"/>
        <w:textAlignment w:val="auto"/>
        <w:rPr>
          <w:rFonts w:hint="default" w:ascii="宋体" w:hAnsi="宋体" w:eastAsia="宋体"/>
          <w:sz w:val="24"/>
          <w:szCs w:val="24"/>
          <w:lang w:val="en-US"/>
        </w:rPr>
      </w:pPr>
      <w:r>
        <w:rPr>
          <w:rFonts w:hint="eastAsia" w:ascii="宋体" w:hAnsi="宋体" w:eastAsia="宋体" w:cs="宋体"/>
          <w:sz w:val="24"/>
          <w:szCs w:val="24"/>
          <w:lang w:val="en-US" w:eastAsia="zh-CN"/>
        </w:rPr>
        <w:t>9.</w:t>
      </w:r>
      <w:r>
        <w:rPr>
          <w:rFonts w:hint="eastAsia" w:ascii="宋体" w:hAnsi="宋体" w:eastAsia="宋体" w:cs="宋体"/>
          <w:color w:val="000000"/>
          <w:sz w:val="24"/>
          <w:szCs w:val="24"/>
          <w:highlight w:val="none"/>
          <w:lang w:val="en-US" w:eastAsia="zh-CN"/>
        </w:rPr>
        <w:t>非</w:t>
      </w:r>
      <w:r>
        <w:rPr>
          <w:rFonts w:hint="eastAsia" w:ascii="宋体" w:hAnsi="宋体" w:eastAsia="宋体" w:cs="宋体"/>
          <w:color w:val="000000"/>
          <w:sz w:val="24"/>
          <w:szCs w:val="24"/>
          <w:highlight w:val="none"/>
        </w:rPr>
        <w:t>联合体形式投标</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不存在</w:t>
      </w:r>
      <w:r>
        <w:rPr>
          <w:rFonts w:ascii="宋体" w:hAnsi="宋体" w:eastAsia="宋体"/>
          <w:sz w:val="24"/>
          <w:szCs w:val="24"/>
        </w:rPr>
        <w:t>法定代表人为同一个人的两个及两</w:t>
      </w:r>
      <w:r>
        <w:rPr>
          <w:rFonts w:hint="eastAsia" w:ascii="宋体" w:hAnsi="宋体" w:eastAsia="宋体"/>
          <w:sz w:val="24"/>
          <w:szCs w:val="24"/>
        </w:rPr>
        <w:t>个以上法人，母公司、全资子公司及其控股（管理）公司同时参与同一项目</w:t>
      </w:r>
      <w:r>
        <w:rPr>
          <w:rFonts w:hint="eastAsia" w:eastAsia="宋体"/>
          <w:sz w:val="24"/>
          <w:szCs w:val="24"/>
          <w:lang w:val="en-US" w:eastAsia="zh-CN"/>
        </w:rPr>
        <w:t>情况</w:t>
      </w:r>
      <w:r>
        <w:rPr>
          <w:rFonts w:hint="eastAsia" w:ascii="宋体" w:hAnsi="宋体" w:eastAsia="宋体"/>
          <w:sz w:val="24"/>
          <w:szCs w:val="24"/>
        </w:rPr>
        <w:t>。</w:t>
      </w:r>
      <w:r>
        <w:rPr>
          <w:rFonts w:hint="eastAsia" w:ascii="宋体" w:eastAsia="宋体" w:cs="Times New Roman"/>
          <w:i w:val="0"/>
          <w:iCs w:val="0"/>
          <w:caps w:val="0"/>
          <w:color w:val="000000"/>
          <w:spacing w:val="0"/>
          <w:kern w:val="0"/>
          <w:sz w:val="24"/>
          <w:szCs w:val="24"/>
          <w:lang w:val="en-US" w:eastAsia="zh-CN"/>
        </w:rPr>
        <w:t>不存在将本项目招标内容以任何方</w:t>
      </w:r>
      <w:r>
        <w:rPr>
          <w:rFonts w:hint="eastAsia" w:ascii="宋体" w:eastAsia="宋体" w:cs="Times New Roman"/>
          <w:i w:val="0"/>
          <w:iCs w:val="0"/>
          <w:caps w:val="0"/>
          <w:color w:val="000000"/>
          <w:spacing w:val="0"/>
          <w:kern w:val="0"/>
          <w:sz w:val="24"/>
          <w:szCs w:val="24"/>
          <w:highlight w:val="none"/>
          <w:lang w:val="en-US" w:eastAsia="zh-CN"/>
        </w:rPr>
        <w:t>式进行转包、分包</w:t>
      </w:r>
      <w:r>
        <w:rPr>
          <w:rFonts w:hint="eastAsia" w:eastAsia="宋体" w:cs="Times New Roman"/>
          <w:i w:val="0"/>
          <w:iCs w:val="0"/>
          <w:caps w:val="0"/>
          <w:color w:val="000000"/>
          <w:spacing w:val="0"/>
          <w:kern w:val="0"/>
          <w:sz w:val="24"/>
          <w:szCs w:val="24"/>
          <w:highlight w:val="none"/>
          <w:lang w:val="en-US" w:eastAsia="zh-CN"/>
        </w:rPr>
        <w:t>。</w:t>
      </w:r>
    </w:p>
    <w:p w14:paraId="0B9E79F8">
      <w:pPr>
        <w:pStyle w:val="7"/>
        <w:keepNext w:val="0"/>
        <w:keepLines w:val="0"/>
        <w:pageBreakBefore w:val="0"/>
        <w:widowControl w:val="0"/>
        <w:kinsoku/>
        <w:wordWrap/>
        <w:overflowPunct/>
        <w:topLinePunct/>
        <w:bidi w:val="0"/>
        <w:snapToGrid/>
        <w:spacing w:line="440" w:lineRule="exact"/>
        <w:textAlignment w:val="auto"/>
        <w:rPr>
          <w:rFonts w:hint="eastAsia" w:ascii="宋体" w:hAnsi="宋体" w:eastAsia="宋体"/>
          <w:sz w:val="24"/>
          <w:szCs w:val="24"/>
          <w:lang w:eastAsia="zh-CN"/>
        </w:rPr>
      </w:pPr>
      <w:r>
        <w:rPr>
          <w:rFonts w:hint="eastAsia" w:eastAsia="宋体"/>
          <w:sz w:val="24"/>
          <w:szCs w:val="24"/>
          <w:lang w:val="en-US" w:eastAsia="zh-CN"/>
        </w:rPr>
        <w:t>10.</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被列入重大税收违法案件当事人名单、政府采购严重违法失信行为记录名单、经营异常名录及厦门国际银行供应商黑名单</w:t>
      </w:r>
      <w:r>
        <w:rPr>
          <w:rFonts w:hint="eastAsia" w:ascii="宋体" w:hAnsi="宋体" w:eastAsia="宋体"/>
          <w:sz w:val="24"/>
          <w:szCs w:val="24"/>
          <w:lang w:eastAsia="zh-CN"/>
        </w:rPr>
        <w:t>。</w:t>
      </w:r>
    </w:p>
    <w:p w14:paraId="3096D4B7">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11.保证提供投标产品（含应用系统、技术平台开发态和运行态）</w:t>
      </w:r>
      <w:r>
        <w:rPr>
          <w:rFonts w:hint="eastAsia" w:eastAsia="宋体" w:cs="Times New Roman"/>
          <w:i w:val="0"/>
          <w:iCs w:val="0"/>
          <w:caps w:val="0"/>
          <w:color w:val="000000"/>
          <w:spacing w:val="0"/>
          <w:kern w:val="0"/>
          <w:sz w:val="24"/>
          <w:szCs w:val="24"/>
          <w:lang w:val="en-US" w:eastAsia="zh-CN"/>
        </w:rPr>
        <w:t>除算法模型外的</w:t>
      </w:r>
      <w:r>
        <w:rPr>
          <w:rFonts w:hint="eastAsia" w:ascii="宋体" w:eastAsia="宋体" w:cs="Times New Roman"/>
          <w:i w:val="0"/>
          <w:iCs w:val="0"/>
          <w:caps w:val="0"/>
          <w:color w:val="000000"/>
          <w:spacing w:val="0"/>
          <w:kern w:val="0"/>
          <w:sz w:val="24"/>
          <w:szCs w:val="24"/>
          <w:lang w:val="en-US" w:eastAsia="zh-CN"/>
        </w:rPr>
        <w:t>全部源代码和相关文档</w:t>
      </w:r>
      <w:r>
        <w:rPr>
          <w:rFonts w:hint="eastAsia" w:eastAsia="宋体" w:cs="Times New Roman"/>
          <w:i w:val="0"/>
          <w:iCs w:val="0"/>
          <w:caps w:val="0"/>
          <w:color w:val="000000"/>
          <w:spacing w:val="0"/>
          <w:kern w:val="0"/>
          <w:sz w:val="24"/>
          <w:szCs w:val="24"/>
          <w:lang w:val="en-US" w:eastAsia="zh-CN"/>
        </w:rPr>
        <w:t>。</w:t>
      </w:r>
    </w:p>
    <w:p w14:paraId="2A875596">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12.保证招标人在其本国使用其提供的产品/服务时，不存在任何已知的不合法的情形，也不存在任何已知的与第三方专利权、著作权、商标权或工业设计权相关的任何争议。如果有任何因招标人使用我司提供的产品/服务而提起的侵权指控，我司须依法承担全部责任</w:t>
      </w:r>
      <w:r>
        <w:rPr>
          <w:rFonts w:hint="eastAsia" w:eastAsia="宋体" w:cs="Times New Roman"/>
          <w:i w:val="0"/>
          <w:iCs w:val="0"/>
          <w:caps w:val="0"/>
          <w:color w:val="000000"/>
          <w:spacing w:val="0"/>
          <w:kern w:val="0"/>
          <w:sz w:val="24"/>
          <w:szCs w:val="24"/>
          <w:lang w:val="en-US" w:eastAsia="zh-CN"/>
        </w:rPr>
        <w:t>。</w:t>
      </w:r>
    </w:p>
    <w:p w14:paraId="3003C73D">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13.未处于被责令停业、投标资格被取消或者财产被接管、冻结和破产状态，企业没有因骗取中标或者严重违约以及发生重大违法</w:t>
      </w:r>
      <w:r>
        <w:rPr>
          <w:rFonts w:hint="default" w:ascii="宋体" w:eastAsia="宋体" w:cs="Times New Roman"/>
          <w:i w:val="0"/>
          <w:iCs w:val="0"/>
          <w:caps w:val="0"/>
          <w:color w:val="000000"/>
          <w:spacing w:val="0"/>
          <w:kern w:val="0"/>
          <w:sz w:val="24"/>
          <w:szCs w:val="24"/>
          <w:lang w:val="en-US" w:eastAsia="zh-CN"/>
        </w:rPr>
        <w:t>违纪</w:t>
      </w:r>
      <w:r>
        <w:rPr>
          <w:rFonts w:hint="eastAsia" w:ascii="宋体" w:eastAsia="宋体" w:cs="Times New Roman"/>
          <w:i w:val="0"/>
          <w:iCs w:val="0"/>
          <w:caps w:val="0"/>
          <w:color w:val="000000"/>
          <w:spacing w:val="0"/>
          <w:kern w:val="0"/>
          <w:sz w:val="24"/>
          <w:szCs w:val="24"/>
          <w:lang w:val="en-US" w:eastAsia="zh-CN"/>
        </w:rPr>
        <w:t>等问题，被有关部门暂停投标资格并在暂停期内场景</w:t>
      </w:r>
      <w:r>
        <w:rPr>
          <w:rFonts w:hint="eastAsia" w:eastAsia="宋体" w:cs="Times New Roman"/>
          <w:i w:val="0"/>
          <w:iCs w:val="0"/>
          <w:caps w:val="0"/>
          <w:color w:val="000000"/>
          <w:spacing w:val="0"/>
          <w:kern w:val="0"/>
          <w:sz w:val="24"/>
          <w:szCs w:val="24"/>
          <w:lang w:val="en-US" w:eastAsia="zh-CN"/>
        </w:rPr>
        <w:t>。</w:t>
      </w:r>
    </w:p>
    <w:p w14:paraId="2165FCBE">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14.满足在招标人的基础设施环境中进行部署实施，支持国产化的基础设施环境</w:t>
      </w:r>
      <w:r>
        <w:rPr>
          <w:rFonts w:hint="eastAsia" w:eastAsia="宋体" w:cs="Times New Roman"/>
          <w:i w:val="0"/>
          <w:iCs w:val="0"/>
          <w:caps w:val="0"/>
          <w:color w:val="000000"/>
          <w:spacing w:val="0"/>
          <w:kern w:val="0"/>
          <w:sz w:val="24"/>
          <w:szCs w:val="24"/>
          <w:lang w:val="en-US" w:eastAsia="zh-CN"/>
        </w:rPr>
        <w:t>。</w:t>
      </w:r>
    </w:p>
    <w:p w14:paraId="21327409">
      <w:pPr>
        <w:pStyle w:val="7"/>
        <w:keepNext w:val="0"/>
        <w:keepLines w:val="0"/>
        <w:pageBreakBefore w:val="0"/>
        <w:widowControl w:val="0"/>
        <w:kinsoku/>
        <w:wordWrap/>
        <w:overflowPunct/>
        <w:topLinePunct/>
        <w:bidi w:val="0"/>
        <w:snapToGrid/>
        <w:spacing w:line="440" w:lineRule="exact"/>
        <w:textAlignment w:val="auto"/>
        <w:rPr>
          <w:rFonts w:hint="default"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15.是所投标产品的原厂商</w:t>
      </w:r>
      <w:r>
        <w:rPr>
          <w:rFonts w:hint="eastAsia" w:eastAsia="宋体" w:cs="Times New Roman"/>
          <w:i w:val="0"/>
          <w:iCs w:val="0"/>
          <w:caps w:val="0"/>
          <w:color w:val="000000"/>
          <w:spacing w:val="0"/>
          <w:kern w:val="0"/>
          <w:sz w:val="24"/>
          <w:szCs w:val="24"/>
          <w:lang w:val="en-US" w:eastAsia="zh-CN"/>
        </w:rPr>
        <w:t>。</w:t>
      </w:r>
    </w:p>
    <w:p w14:paraId="30104B6F">
      <w:pPr>
        <w:pStyle w:val="7"/>
        <w:keepNext w:val="0"/>
        <w:keepLines w:val="0"/>
        <w:pageBreakBefore w:val="0"/>
        <w:widowControl w:val="0"/>
        <w:kinsoku/>
        <w:wordWrap/>
        <w:overflowPunct/>
        <w:topLinePunct/>
        <w:bidi w:val="0"/>
        <w:snapToGrid/>
        <w:spacing w:line="440" w:lineRule="exact"/>
        <w:textAlignment w:val="auto"/>
        <w:rPr>
          <w:rFonts w:hint="default" w:ascii="宋体" w:eastAsia="宋体" w:cs="Times New Roman"/>
          <w:i w:val="0"/>
          <w:iCs w:val="0"/>
          <w:caps w:val="0"/>
          <w:color w:val="000000"/>
          <w:spacing w:val="0"/>
          <w:kern w:val="0"/>
          <w:sz w:val="24"/>
          <w:szCs w:val="24"/>
          <w:lang w:val="en-US" w:eastAsia="zh-CN"/>
        </w:rPr>
      </w:pPr>
    </w:p>
    <w:p w14:paraId="37FFFEE1">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本公司（单位）保证所提交的全部文件内容</w:t>
      </w:r>
      <w:r>
        <w:rPr>
          <w:rFonts w:hint="eastAsia" w:ascii="宋体" w:hAnsi="宋体" w:cs="宋体"/>
          <w:kern w:val="2"/>
          <w:sz w:val="24"/>
          <w:szCs w:val="24"/>
          <w:lang w:val="en-US" w:eastAsia="zh-CN" w:bidi="ar"/>
        </w:rPr>
        <w:t>及上述承诺</w:t>
      </w:r>
      <w:r>
        <w:rPr>
          <w:rFonts w:hint="eastAsia" w:ascii="宋体" w:hAnsi="宋体" w:eastAsia="宋体" w:cs="宋体"/>
          <w:kern w:val="2"/>
          <w:sz w:val="24"/>
          <w:szCs w:val="24"/>
          <w:lang w:val="en-US" w:eastAsia="zh-CN" w:bidi="ar"/>
        </w:rPr>
        <w:t>真实、有效，并愿意承担因隐瞒违法违规行为，虚构数据、虚假资料及伪造资格证明、假冒伪劣产品、非正规进货渠道等有失诚信行为所导致的一切后果（包括但不限于取消中标资格）。</w:t>
      </w:r>
    </w:p>
    <w:p w14:paraId="3FF69961">
      <w:pPr>
        <w:pStyle w:val="13"/>
        <w:keepNext w:val="0"/>
        <w:keepLines w:val="0"/>
        <w:pageBreakBefore w:val="0"/>
        <w:kinsoku/>
        <w:wordWrap/>
        <w:overflowPunct/>
        <w:topLinePunct/>
        <w:autoSpaceDE/>
        <w:autoSpaceDN/>
        <w:bidi w:val="0"/>
        <w:adjustRightInd/>
        <w:snapToGrid/>
        <w:spacing w:line="579" w:lineRule="exact"/>
        <w:textAlignment w:val="auto"/>
        <w:rPr>
          <w:rFonts w:hint="eastAsia" w:ascii="宋体" w:hAnsi="宋体" w:eastAsia="宋体" w:cs="宋体"/>
          <w:sz w:val="24"/>
          <w:szCs w:val="24"/>
        </w:rPr>
      </w:pPr>
    </w:p>
    <w:p w14:paraId="1AF72EA5">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公司（单位）</w:t>
      </w:r>
      <w:bookmarkStart w:id="0" w:name="_GoBack"/>
      <w:bookmarkEnd w:id="0"/>
      <w:r>
        <w:rPr>
          <w:rFonts w:hint="eastAsia" w:ascii="宋体" w:hAnsi="宋体" w:cs="宋体"/>
          <w:kern w:val="2"/>
          <w:sz w:val="24"/>
          <w:szCs w:val="24"/>
          <w:lang w:val="en-US" w:eastAsia="zh-CN" w:bidi="ar"/>
        </w:rPr>
        <w:t>（盖章）</w:t>
      </w:r>
      <w:r>
        <w:rPr>
          <w:rFonts w:hint="eastAsia" w:ascii="宋体" w:hAnsi="宋体" w:eastAsia="宋体" w:cs="宋体"/>
          <w:kern w:val="2"/>
          <w:sz w:val="24"/>
          <w:szCs w:val="24"/>
          <w:lang w:val="en-US" w:eastAsia="zh-CN" w:bidi="ar"/>
        </w:rPr>
        <w:t>：___________________</w:t>
      </w:r>
    </w:p>
    <w:p w14:paraId="57A2F34F">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法定代表人</w:t>
      </w:r>
      <w:r>
        <w:rPr>
          <w:rFonts w:hint="eastAsia" w:ascii="宋体" w:hAnsi="宋体" w:cs="宋体"/>
          <w:kern w:val="2"/>
          <w:sz w:val="24"/>
          <w:szCs w:val="24"/>
          <w:lang w:val="en-US" w:eastAsia="zh-CN" w:bidi="ar"/>
        </w:rPr>
        <w:t>（签章）</w:t>
      </w:r>
      <w:r>
        <w:rPr>
          <w:rFonts w:hint="eastAsia" w:ascii="宋体" w:hAnsi="宋体" w:eastAsia="宋体" w:cs="宋体"/>
          <w:kern w:val="2"/>
          <w:sz w:val="24"/>
          <w:szCs w:val="24"/>
          <w:lang w:val="en-US" w:eastAsia="zh-CN" w:bidi="ar"/>
        </w:rPr>
        <w:t>：_________________</w:t>
      </w:r>
    </w:p>
    <w:p w14:paraId="11E60692">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p>
    <w:p w14:paraId="66C72E20">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联系人姓名及手机号码：_________________</w:t>
      </w:r>
    </w:p>
    <w:p w14:paraId="3F1A32A0">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联系人姓名及手机号码（备用）：___________</w:t>
      </w:r>
    </w:p>
    <w:p w14:paraId="449ACA91">
      <w:pPr>
        <w:jc w:val="both"/>
        <w:rPr>
          <w:rFonts w:hint="eastAsia" w:ascii="宋体" w:hAnsi="宋体" w:eastAsia="宋体" w:cs="宋体"/>
          <w:strike w:val="0"/>
          <w:dstrike w:val="0"/>
          <w:sz w:val="24"/>
          <w:szCs w:val="24"/>
          <w:u w:val="none"/>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10B508">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393619">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139361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9"/>
    <w:multiLevelType w:val="multilevel"/>
    <w:tmpl w:val="00000019"/>
    <w:lvl w:ilvl="0" w:tentative="0">
      <w:start w:val="1"/>
      <w:numFmt w:val="decimal"/>
      <w:lvlText w:val="%1"/>
      <w:lvlJc w:val="left"/>
      <w:pPr>
        <w:tabs>
          <w:tab w:val="left" w:pos="432"/>
        </w:tabs>
        <w:ind w:left="432" w:hanging="432"/>
      </w:pPr>
      <w:rPr>
        <w:rFonts w:hint="default" w:ascii="Times New Roman" w:hAnsi="Times New Roman" w:eastAsia="宋体"/>
      </w:rPr>
    </w:lvl>
    <w:lvl w:ilvl="1" w:tentative="0">
      <w:start w:val="1"/>
      <w:numFmt w:val="decimal"/>
      <w:lvlText w:val="%1.%2"/>
      <w:lvlJc w:val="left"/>
      <w:pPr>
        <w:tabs>
          <w:tab w:val="left" w:pos="576"/>
        </w:tabs>
        <w:ind w:left="576" w:hanging="576"/>
      </w:pPr>
      <w:rPr>
        <w:rFonts w:hint="default" w:ascii="Times New Roman" w:hAnsi="Times New Roman" w:eastAsia="宋体"/>
      </w:rPr>
    </w:lvl>
    <w:lvl w:ilvl="2" w:tentative="0">
      <w:start w:val="1"/>
      <w:numFmt w:val="decimal"/>
      <w:lvlText w:val="%1.%2.%3"/>
      <w:lvlJc w:val="left"/>
      <w:pPr>
        <w:tabs>
          <w:tab w:val="left" w:pos="720"/>
        </w:tabs>
        <w:ind w:left="720" w:hanging="720"/>
      </w:pPr>
      <w:rPr>
        <w:rFonts w:hint="default" w:ascii="Times New Roman" w:hAnsi="Times New Roman" w:eastAsia="宋体"/>
      </w:rPr>
    </w:lvl>
    <w:lvl w:ilvl="3" w:tentative="0">
      <w:start w:val="1"/>
      <w:numFmt w:val="decimal"/>
      <w:pStyle w:val="2"/>
      <w:lvlText w:val="%1.%2.%3.%4"/>
      <w:lvlJc w:val="left"/>
      <w:pPr>
        <w:tabs>
          <w:tab w:val="left" w:pos="864"/>
        </w:tabs>
        <w:ind w:left="864" w:hanging="864"/>
      </w:pPr>
      <w:rPr>
        <w:rFonts w:hint="default" w:ascii="Times New Roman" w:hAnsi="Times New Roman" w:eastAsia="宋体"/>
      </w:rPr>
    </w:lvl>
    <w:lvl w:ilvl="4" w:tentative="0">
      <w:start w:val="1"/>
      <w:numFmt w:val="decimal"/>
      <w:lvlText w:val="%1.%2.%3.%4.%5"/>
      <w:lvlJc w:val="left"/>
      <w:pPr>
        <w:tabs>
          <w:tab w:val="left" w:pos="1008"/>
        </w:tabs>
        <w:ind w:left="1008" w:hanging="1008"/>
      </w:pPr>
      <w:rPr>
        <w:rFonts w:hint="default" w:ascii="Times New Roman" w:hAnsi="Times New Roman" w:eastAsia="宋体"/>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36C42D9A"/>
    <w:multiLevelType w:val="multilevel"/>
    <w:tmpl w:val="36C42D9A"/>
    <w:lvl w:ilvl="0" w:tentative="0">
      <w:start w:val="1"/>
      <w:numFmt w:val="decimal"/>
      <w:lvlText w:val="%1."/>
      <w:lvlJc w:val="left"/>
      <w:pPr>
        <w:tabs>
          <w:tab w:val="left" w:pos="425"/>
        </w:tabs>
        <w:ind w:left="425" w:hanging="425"/>
      </w:pPr>
      <w:rPr>
        <w:rFonts w:hint="default" w:ascii="Times New Roman" w:hAnsi="Times New Roman" w:eastAsia="黑体"/>
        <w:b/>
        <w:i w:val="0"/>
        <w:sz w:val="36"/>
      </w:rPr>
    </w:lvl>
    <w:lvl w:ilvl="1" w:tentative="0">
      <w:start w:val="1"/>
      <w:numFmt w:val="decimal"/>
      <w:lvlText w:val="%1.%2."/>
      <w:lvlJc w:val="left"/>
      <w:pPr>
        <w:tabs>
          <w:tab w:val="left" w:pos="567"/>
        </w:tabs>
        <w:ind w:left="567" w:hanging="567"/>
      </w:pPr>
      <w:rPr>
        <w:rFonts w:hint="default" w:ascii="Times New Roman" w:hAnsi="Times New Roman" w:eastAsia="黑体"/>
        <w:b/>
        <w:i w:val="0"/>
        <w:sz w:val="30"/>
      </w:rPr>
    </w:lvl>
    <w:lvl w:ilvl="2" w:tentative="0">
      <w:start w:val="1"/>
      <w:numFmt w:val="decimal"/>
      <w:lvlText w:val="%1.%2.%3."/>
      <w:lvlJc w:val="left"/>
      <w:pPr>
        <w:tabs>
          <w:tab w:val="left" w:pos="1135"/>
        </w:tabs>
        <w:ind w:left="1135" w:hanging="709"/>
      </w:pPr>
      <w:rPr>
        <w:rFonts w:hint="eastAsia"/>
      </w:rPr>
    </w:lvl>
    <w:lvl w:ilvl="3" w:tentative="0">
      <w:start w:val="1"/>
      <w:numFmt w:val="decimal"/>
      <w:pStyle w:val="3"/>
      <w:isLgl/>
      <w:lvlText w:val="%1.%2.%3.%4."/>
      <w:lvlJc w:val="left"/>
      <w:pPr>
        <w:tabs>
          <w:tab w:val="left" w:pos="851"/>
        </w:tabs>
        <w:ind w:left="851" w:hanging="851"/>
      </w:pPr>
      <w:rPr>
        <w:rFonts w:hint="default" w:ascii="Times New Roman" w:hAnsi="Times New Roman" w:eastAsia="宋体"/>
        <w:b/>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45DA3"/>
    <w:rsid w:val="05182CB2"/>
    <w:rsid w:val="070B655D"/>
    <w:rsid w:val="1239383B"/>
    <w:rsid w:val="129B6B88"/>
    <w:rsid w:val="12BA1F56"/>
    <w:rsid w:val="12D0218D"/>
    <w:rsid w:val="19C211CA"/>
    <w:rsid w:val="225164D7"/>
    <w:rsid w:val="22987FE8"/>
    <w:rsid w:val="241078C5"/>
    <w:rsid w:val="24F84114"/>
    <w:rsid w:val="2603369C"/>
    <w:rsid w:val="29E74586"/>
    <w:rsid w:val="2B343749"/>
    <w:rsid w:val="2F562974"/>
    <w:rsid w:val="36DD2206"/>
    <w:rsid w:val="3F380047"/>
    <w:rsid w:val="401736B2"/>
    <w:rsid w:val="413247B7"/>
    <w:rsid w:val="43B4793E"/>
    <w:rsid w:val="44CC11FE"/>
    <w:rsid w:val="51826FF2"/>
    <w:rsid w:val="52644AD6"/>
    <w:rsid w:val="53777C2C"/>
    <w:rsid w:val="572879DE"/>
    <w:rsid w:val="598E5607"/>
    <w:rsid w:val="5C943699"/>
    <w:rsid w:val="5CE90D6D"/>
    <w:rsid w:val="5F85077D"/>
    <w:rsid w:val="60AD7A1F"/>
    <w:rsid w:val="6394687D"/>
    <w:rsid w:val="63957059"/>
    <w:rsid w:val="63C41EB2"/>
    <w:rsid w:val="66D45DA3"/>
    <w:rsid w:val="67A3DBA5"/>
    <w:rsid w:val="68DA0F76"/>
    <w:rsid w:val="6A6C10E4"/>
    <w:rsid w:val="6BB334C2"/>
    <w:rsid w:val="6E12139F"/>
    <w:rsid w:val="70BF5650"/>
    <w:rsid w:val="7128063E"/>
    <w:rsid w:val="72CC27DB"/>
    <w:rsid w:val="76F96F4C"/>
    <w:rsid w:val="78901D89"/>
    <w:rsid w:val="7A9904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3">
    <w:name w:val="heading 4"/>
    <w:basedOn w:val="1"/>
    <w:next w:val="1"/>
    <w:qFormat/>
    <w:uiPriority w:val="0"/>
    <w:pPr>
      <w:keepNext/>
      <w:keepLines/>
      <w:numPr>
        <w:ilvl w:val="3"/>
        <w:numId w:val="1"/>
      </w:numPr>
      <w:spacing w:after="156" w:afterLines="50" w:line="360" w:lineRule="auto"/>
      <w:outlineLvl w:val="3"/>
    </w:pPr>
    <w:rPr>
      <w:rFonts w:ascii="Times New Roman" w:hAnsi="Times New Roman"/>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标题_自定义_4"/>
    <w:basedOn w:val="3"/>
    <w:qFormat/>
    <w:uiPriority w:val="0"/>
    <w:pPr>
      <w:numPr>
        <w:ilvl w:val="3"/>
        <w:numId w:val="2"/>
      </w:numPr>
      <w:spacing w:line="372" w:lineRule="auto"/>
    </w:pPr>
    <w:rPr>
      <w:rFonts w:ascii="Times New Roman" w:hAnsi="Cambria" w:eastAsia="宋体" w:cs="Times New Roman"/>
      <w:sz w:val="24"/>
      <w:szCs w:val="24"/>
    </w:rPr>
  </w:style>
  <w:style w:type="paragraph" w:styleId="4">
    <w:name w:val="annotation text"/>
    <w:basedOn w:val="1"/>
    <w:qFormat/>
    <w:uiPriority w:val="0"/>
    <w:pPr>
      <w:jc w:val="left"/>
    </w:pPr>
  </w:style>
  <w:style w:type="paragraph" w:styleId="5">
    <w:name w:val="Body Text Indent"/>
    <w:basedOn w:val="1"/>
    <w:next w:val="6"/>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6">
    <w:name w:val="Body Text First Indent 2"/>
    <w:basedOn w:val="5"/>
    <w:next w:val="7"/>
    <w:qFormat/>
    <w:uiPriority w:val="0"/>
    <w:pPr>
      <w:tabs>
        <w:tab w:val="left" w:pos="0"/>
        <w:tab w:val="left" w:pos="993"/>
        <w:tab w:val="left" w:pos="1134"/>
      </w:tabs>
      <w:spacing w:line="312" w:lineRule="atLeast"/>
      <w:ind w:firstLine="420"/>
    </w:pPr>
  </w:style>
  <w:style w:type="paragraph" w:customStyle="1" w:styleId="7">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8">
    <w:name w:val="footer"/>
    <w:basedOn w:val="1"/>
    <w:qFormat/>
    <w:uiPriority w:val="0"/>
    <w:pPr>
      <w:tabs>
        <w:tab w:val="center" w:pos="4153"/>
        <w:tab w:val="right" w:pos="8306"/>
      </w:tabs>
      <w:snapToGrid w:val="0"/>
      <w:jc w:val="left"/>
    </w:pPr>
    <w:rPr>
      <w:sz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paragraph" w:customStyle="1" w:styleId="13">
    <w:name w:val="正文首行缩进 21"/>
    <w:basedOn w:val="14"/>
    <w:qFormat/>
    <w:uiPriority w:val="0"/>
    <w:pPr>
      <w:widowControl/>
      <w:ind w:firstLine="420"/>
    </w:pPr>
    <w:rPr>
      <w:szCs w:val="20"/>
    </w:rPr>
  </w:style>
  <w:style w:type="paragraph" w:customStyle="1" w:styleId="14">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0</Words>
  <Characters>0</Characters>
  <Lines>0</Lines>
  <Paragraphs>0</Paragraphs>
  <TotalTime>2357</TotalTime>
  <ScaleCrop>false</ScaleCrop>
  <LinksUpToDate>false</LinksUpToDate>
  <CharactersWithSpaces>0</CharactersWithSpaces>
  <Application>WPS Office_12.8.2.19309_F1E327BC-269C-435d-A152-05C5408002CA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2024-11-21T19:34:00Z</dcterms:created>
  <dc:creator>石瑜</dc:creator>
  <cp:lastModifiedBy>许金良</cp:lastModifiedBy>
  <dcterms:modified xsi:type="dcterms:W3CDTF">2026-03-26T02:50:39Z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2052-12.8.2.19309</vt:lpwstr>
  </property>
  <property fmtid="{D5CDD505-2E9C-101B-9397-08002B2CF9AE}" pid="3" name="ICV">
    <vt:lpwstr>2CE1036D031F44578EC8ED3514668826_13</vt:lpwstr>
  </property>
</Properties>
</file>